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DAD7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auto"/>
          <w:sz w:val="44"/>
          <w:szCs w:val="44"/>
          <w:highlight w:val="none"/>
        </w:rPr>
      </w:pPr>
      <w:bookmarkStart w:id="0" w:name="_GoBack"/>
      <w:bookmarkEnd w:id="0"/>
      <w:r>
        <w:rPr>
          <w:rFonts w:hint="eastAsia" w:ascii="方正小标宋简体" w:hAnsi="方正小标宋简体" w:eastAsia="方正小标宋简体" w:cs="方正小标宋简体"/>
          <w:color w:val="auto"/>
          <w:sz w:val="44"/>
          <w:szCs w:val="44"/>
          <w:highlight w:val="none"/>
        </w:rPr>
        <w:t>市人民政府</w:t>
      </w:r>
    </w:p>
    <w:p w14:paraId="7904CAE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关于调整202</w:t>
      </w:r>
      <w:r>
        <w:rPr>
          <w:rFonts w:hint="eastAsia" w:ascii="方正小标宋简体" w:hAnsi="方正小标宋简体" w:eastAsia="方正小标宋简体" w:cs="方正小标宋简体"/>
          <w:color w:val="auto"/>
          <w:sz w:val="44"/>
          <w:szCs w:val="44"/>
          <w:highlight w:val="none"/>
          <w:lang w:val="en-US" w:eastAsia="zh-CN"/>
        </w:rPr>
        <w:t>5</w:t>
      </w:r>
      <w:r>
        <w:rPr>
          <w:rFonts w:hint="eastAsia" w:ascii="方正小标宋简体" w:hAnsi="方正小标宋简体" w:eastAsia="方正小标宋简体" w:cs="方正小标宋简体"/>
          <w:color w:val="auto"/>
          <w:sz w:val="44"/>
          <w:szCs w:val="44"/>
          <w:highlight w:val="none"/>
        </w:rPr>
        <w:t>年财政预算</w:t>
      </w:r>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rPr>
        <w:t>草案</w:t>
      </w:r>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rPr>
        <w:t>的报告</w:t>
      </w:r>
    </w:p>
    <w:p w14:paraId="2A7F7C72">
      <w:pPr>
        <w:keepNext w:val="0"/>
        <w:keepLines w:val="0"/>
        <w:pageBreakBefore w:val="0"/>
        <w:widowControl w:val="0"/>
        <w:kinsoku/>
        <w:wordWrap/>
        <w:overflowPunct/>
        <w:topLinePunct w:val="0"/>
        <w:autoSpaceDE/>
        <w:autoSpaceDN/>
        <w:bidi w:val="0"/>
        <w:adjustRightInd/>
        <w:snapToGrid/>
        <w:spacing w:before="157" w:beforeLines="50" w:line="500" w:lineRule="exact"/>
        <w:jc w:val="center"/>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w:t>
      </w:r>
      <w:r>
        <w:rPr>
          <w:rFonts w:hint="eastAsia" w:ascii="Times New Roman" w:hAnsi="Times New Roman" w:eastAsia="楷体_GB2312" w:cs="Times New Roman"/>
          <w:color w:val="auto"/>
          <w:sz w:val="32"/>
          <w:szCs w:val="32"/>
          <w:highlight w:val="none"/>
          <w:lang w:val="en-US" w:eastAsia="zh-CN"/>
        </w:rPr>
        <w:t>2025</w:t>
      </w:r>
      <w:r>
        <w:rPr>
          <w:rFonts w:hint="default" w:ascii="Times New Roman" w:hAnsi="Times New Roman" w:eastAsia="楷体_GB2312" w:cs="Times New Roman"/>
          <w:color w:val="auto"/>
          <w:sz w:val="32"/>
          <w:szCs w:val="32"/>
          <w:highlight w:val="none"/>
        </w:rPr>
        <w:t>年</w:t>
      </w:r>
      <w:r>
        <w:rPr>
          <w:rFonts w:hint="eastAsia" w:ascii="Times New Roman" w:hAnsi="Times New Roman" w:eastAsia="楷体_GB2312" w:cs="Times New Roman"/>
          <w:color w:val="auto"/>
          <w:sz w:val="32"/>
          <w:szCs w:val="32"/>
          <w:highlight w:val="none"/>
          <w:lang w:val="en-US" w:eastAsia="zh-CN"/>
        </w:rPr>
        <w:t>12</w:t>
      </w:r>
      <w:r>
        <w:rPr>
          <w:rFonts w:hint="default" w:ascii="Times New Roman" w:hAnsi="Times New Roman" w:eastAsia="楷体_GB2312" w:cs="Times New Roman"/>
          <w:color w:val="auto"/>
          <w:sz w:val="32"/>
          <w:szCs w:val="32"/>
          <w:highlight w:val="none"/>
        </w:rPr>
        <w:t>月</w:t>
      </w:r>
      <w:r>
        <w:rPr>
          <w:rFonts w:hint="eastAsia" w:ascii="Times New Roman" w:hAnsi="Times New Roman" w:eastAsia="楷体_GB2312" w:cs="Times New Roman"/>
          <w:color w:val="auto"/>
          <w:sz w:val="32"/>
          <w:szCs w:val="32"/>
          <w:highlight w:val="none"/>
          <w:lang w:val="en-US" w:eastAsia="zh-CN"/>
        </w:rPr>
        <w:t>9</w:t>
      </w:r>
      <w:r>
        <w:rPr>
          <w:rFonts w:hint="default" w:ascii="Times New Roman" w:hAnsi="Times New Roman" w:eastAsia="楷体_GB2312" w:cs="Times New Roman"/>
          <w:color w:val="auto"/>
          <w:sz w:val="32"/>
          <w:szCs w:val="32"/>
          <w:highlight w:val="none"/>
          <w:lang w:val="en-US" w:eastAsia="zh-CN"/>
        </w:rPr>
        <w:t>日</w:t>
      </w:r>
      <w:r>
        <w:rPr>
          <w:rFonts w:hint="default" w:ascii="Times New Roman" w:hAnsi="Times New Roman" w:eastAsia="楷体_GB2312" w:cs="Times New Roman"/>
          <w:color w:val="auto"/>
          <w:sz w:val="32"/>
          <w:szCs w:val="32"/>
          <w:highlight w:val="none"/>
        </w:rPr>
        <w:t>在宜都市第九届人民代表大会常务委员会第</w:t>
      </w:r>
      <w:r>
        <w:rPr>
          <w:rFonts w:hint="eastAsia" w:ascii="Times New Roman" w:hAnsi="Times New Roman" w:eastAsia="楷体_GB2312" w:cs="Times New Roman"/>
          <w:color w:val="auto"/>
          <w:sz w:val="32"/>
          <w:szCs w:val="32"/>
          <w:highlight w:val="none"/>
          <w:lang w:eastAsia="zh-CN"/>
        </w:rPr>
        <w:t>四十一</w:t>
      </w:r>
      <w:r>
        <w:rPr>
          <w:rFonts w:hint="default" w:ascii="Times New Roman" w:hAnsi="Times New Roman" w:eastAsia="楷体_GB2312" w:cs="Times New Roman"/>
          <w:color w:val="auto"/>
          <w:sz w:val="32"/>
          <w:szCs w:val="32"/>
          <w:highlight w:val="none"/>
        </w:rPr>
        <w:t>次会议上）</w:t>
      </w:r>
    </w:p>
    <w:p w14:paraId="41C88250">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rPr>
          <w:rFonts w:hint="eastAsia" w:ascii="楷体_GB2312" w:hAnsi="楷体_GB2312" w:eastAsia="楷体_GB2312" w:cs="楷体_GB2312"/>
          <w:bCs/>
          <w:color w:val="auto"/>
          <w:kern w:val="2"/>
          <w:sz w:val="32"/>
          <w:szCs w:val="32"/>
          <w:highlight w:val="none"/>
          <w:lang w:val="en-US" w:eastAsia="zh-CN" w:bidi="ar-SA"/>
        </w:rPr>
      </w:pPr>
      <w:r>
        <w:rPr>
          <w:rFonts w:hint="eastAsia" w:ascii="楷体_GB2312" w:hAnsi="楷体_GB2312" w:eastAsia="楷体_GB2312" w:cs="楷体_GB2312"/>
          <w:bCs/>
          <w:color w:val="auto"/>
          <w:kern w:val="2"/>
          <w:sz w:val="32"/>
          <w:szCs w:val="32"/>
          <w:highlight w:val="none"/>
          <w:lang w:val="en-US" w:eastAsia="zh-CN" w:bidi="ar-SA"/>
        </w:rPr>
        <w:t>市财政局局长 罗兵</w:t>
      </w:r>
    </w:p>
    <w:p w14:paraId="6CC6E67E">
      <w:pPr>
        <w:keepNext w:val="0"/>
        <w:keepLines w:val="0"/>
        <w:pageBreakBefore w:val="0"/>
        <w:widowControl w:val="0"/>
        <w:kinsoku/>
        <w:wordWrap/>
        <w:overflowPunct/>
        <w:topLinePunct w:val="0"/>
        <w:autoSpaceDE/>
        <w:autoSpaceDN/>
        <w:bidi w:val="0"/>
        <w:adjustRightInd/>
        <w:snapToGrid/>
        <w:spacing w:line="560" w:lineRule="exact"/>
        <w:rPr>
          <w:rFonts w:hint="default"/>
          <w:color w:val="auto"/>
          <w:highlight w:val="none"/>
          <w:lang w:val="en-US" w:eastAsia="zh-CN"/>
        </w:rPr>
      </w:pPr>
    </w:p>
    <w:p w14:paraId="248AC6E7">
      <w:pPr>
        <w:keepNext w:val="0"/>
        <w:keepLines w:val="0"/>
        <w:pageBreakBefore w:val="0"/>
        <w:widowControl w:val="0"/>
        <w:tabs>
          <w:tab w:val="left" w:pos="600"/>
        </w:tabs>
        <w:kinsoku/>
        <w:wordWrap/>
        <w:overflowPunct w:val="0"/>
        <w:topLinePunct w:val="0"/>
        <w:autoSpaceDE/>
        <w:autoSpaceDN/>
        <w:bidi w:val="0"/>
        <w:adjustRightInd/>
        <w:snapToGrid/>
        <w:spacing w:line="572" w:lineRule="exact"/>
        <w:jc w:val="both"/>
        <w:textAlignment w:val="auto"/>
        <w:outlineLvl w:val="0"/>
        <w:rPr>
          <w:rFonts w:hint="default" w:ascii="Times New Roman" w:hAnsi="Times New Roman" w:eastAsia="仿宋_GB2312" w:cs="Times New Roman"/>
          <w:bCs/>
          <w:color w:val="auto"/>
          <w:spacing w:val="2"/>
          <w:sz w:val="32"/>
          <w:szCs w:val="32"/>
          <w:highlight w:val="none"/>
        </w:rPr>
      </w:pPr>
      <w:r>
        <w:rPr>
          <w:rFonts w:hint="default" w:ascii="Times New Roman" w:hAnsi="Times New Roman" w:eastAsia="仿宋_GB2312" w:cs="Times New Roman"/>
          <w:bCs/>
          <w:color w:val="auto"/>
          <w:sz w:val="32"/>
          <w:szCs w:val="32"/>
          <w:highlight w:val="none"/>
        </w:rPr>
        <w:t>主任</w:t>
      </w:r>
      <w:r>
        <w:rPr>
          <w:rFonts w:hint="eastAsia"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各位副主任</w:t>
      </w:r>
      <w:r>
        <w:rPr>
          <w:rFonts w:hint="default" w:ascii="Times New Roman" w:hAnsi="Times New Roman" w:eastAsia="仿宋_GB2312" w:cs="Times New Roman"/>
          <w:bCs/>
          <w:color w:val="auto"/>
          <w:sz w:val="32"/>
          <w:szCs w:val="32"/>
          <w:highlight w:val="none"/>
          <w:lang w:eastAsia="zh-CN"/>
        </w:rPr>
        <w:t>、各位委员</w:t>
      </w:r>
      <w:r>
        <w:rPr>
          <w:rFonts w:hint="default" w:ascii="Times New Roman" w:hAnsi="Times New Roman" w:eastAsia="仿宋_GB2312" w:cs="Times New Roman"/>
          <w:b/>
          <w:bCs/>
          <w:color w:val="auto"/>
          <w:sz w:val="32"/>
          <w:szCs w:val="32"/>
          <w:highlight w:val="none"/>
        </w:rPr>
        <w:t>：</w:t>
      </w:r>
    </w:p>
    <w:p w14:paraId="6E346661">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我</w:t>
      </w:r>
      <w:r>
        <w:rPr>
          <w:rFonts w:hint="default" w:ascii="Times New Roman" w:hAnsi="Times New Roman" w:eastAsia="仿宋_GB2312" w:cs="Times New Roman"/>
          <w:color w:val="auto"/>
          <w:sz w:val="32"/>
          <w:szCs w:val="32"/>
          <w:highlight w:val="none"/>
        </w:rPr>
        <w:t>受市人民政府委托，现向市人大常委会报告我市</w:t>
      </w:r>
      <w:r>
        <w:rPr>
          <w:rFonts w:hint="eastAsia" w:ascii="Times New Roman" w:hAnsi="Times New Roman" w:eastAsia="仿宋_GB2312" w:cs="Times New Roman"/>
          <w:color w:val="auto"/>
          <w:sz w:val="32"/>
          <w:szCs w:val="32"/>
          <w:highlight w:val="none"/>
          <w:lang w:val="en-US" w:eastAsia="zh-CN"/>
        </w:rPr>
        <w:t>2025</w:t>
      </w:r>
      <w:r>
        <w:rPr>
          <w:rFonts w:hint="default" w:ascii="Times New Roman" w:hAnsi="Times New Roman" w:eastAsia="仿宋_GB2312" w:cs="Times New Roman"/>
          <w:color w:val="auto"/>
          <w:sz w:val="32"/>
          <w:szCs w:val="32"/>
          <w:highlight w:val="none"/>
        </w:rPr>
        <w:t>年调整财政预算</w:t>
      </w:r>
      <w:r>
        <w:rPr>
          <w:rFonts w:hint="eastAsia" w:ascii="Times New Roman" w:hAnsi="Times New Roman" w:eastAsia="仿宋_GB2312" w:cs="Times New Roman"/>
          <w:color w:val="auto"/>
          <w:sz w:val="32"/>
          <w:szCs w:val="32"/>
          <w:highlight w:val="none"/>
          <w:lang w:eastAsia="zh-CN"/>
        </w:rPr>
        <w:t>（草案）</w:t>
      </w:r>
      <w:r>
        <w:rPr>
          <w:rFonts w:hint="default" w:ascii="Times New Roman" w:hAnsi="Times New Roman" w:eastAsia="仿宋_GB2312" w:cs="Times New Roman"/>
          <w:color w:val="auto"/>
          <w:sz w:val="32"/>
          <w:szCs w:val="32"/>
          <w:highlight w:val="none"/>
        </w:rPr>
        <w:t>，请予审议。</w:t>
      </w:r>
    </w:p>
    <w:p w14:paraId="445D2CCE">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highlight w:val="none"/>
        </w:rPr>
        <w:t>根据</w:t>
      </w:r>
      <w:r>
        <w:rPr>
          <w:rFonts w:hint="eastAsia" w:ascii="Times New Roman" w:hAnsi="Times New Roman" w:eastAsia="仿宋_GB2312" w:cs="Times New Roman"/>
          <w:color w:val="auto"/>
          <w:sz w:val="32"/>
          <w:highlight w:val="none"/>
          <w:lang w:eastAsia="zh-CN"/>
        </w:rPr>
        <w:t>市</w:t>
      </w:r>
      <w:r>
        <w:rPr>
          <w:rFonts w:hint="default" w:ascii="Times New Roman" w:hAnsi="Times New Roman" w:eastAsia="仿宋_GB2312" w:cs="Times New Roman"/>
          <w:color w:val="auto"/>
          <w:sz w:val="32"/>
          <w:highlight w:val="none"/>
        </w:rPr>
        <w:t>九届人大常委会第</w:t>
      </w:r>
      <w:r>
        <w:rPr>
          <w:rFonts w:hint="eastAsia" w:ascii="Times New Roman" w:hAnsi="Times New Roman" w:eastAsia="仿宋_GB2312" w:cs="Times New Roman"/>
          <w:color w:val="auto"/>
          <w:sz w:val="32"/>
          <w:highlight w:val="none"/>
          <w:lang w:eastAsia="zh-CN"/>
        </w:rPr>
        <w:t>三十九次</w:t>
      </w:r>
      <w:r>
        <w:rPr>
          <w:rFonts w:hint="default" w:ascii="Times New Roman" w:hAnsi="Times New Roman" w:eastAsia="仿宋_GB2312" w:cs="Times New Roman"/>
          <w:color w:val="auto"/>
          <w:sz w:val="32"/>
          <w:highlight w:val="none"/>
        </w:rPr>
        <w:t>会议批准的</w:t>
      </w:r>
      <w:r>
        <w:rPr>
          <w:rFonts w:hint="eastAsia" w:ascii="Times New Roman" w:hAnsi="Times New Roman" w:eastAsia="仿宋_GB2312" w:cs="Times New Roman"/>
          <w:color w:val="auto"/>
          <w:sz w:val="32"/>
          <w:highlight w:val="none"/>
          <w:lang w:val="en-US" w:eastAsia="zh-CN"/>
        </w:rPr>
        <w:t>2024</w:t>
      </w:r>
      <w:r>
        <w:rPr>
          <w:rFonts w:hint="default" w:ascii="Times New Roman" w:hAnsi="Times New Roman" w:eastAsia="仿宋_GB2312" w:cs="Times New Roman"/>
          <w:color w:val="auto"/>
          <w:sz w:val="32"/>
          <w:highlight w:val="none"/>
        </w:rPr>
        <w:t>年财政决算，一般公共预算、政府性基金预算和国有资本经营预算年终结余数均发生变化。</w:t>
      </w:r>
      <w:r>
        <w:rPr>
          <w:rFonts w:hint="eastAsia" w:ascii="Times New Roman" w:hAnsi="Times New Roman" w:eastAsia="仿宋_GB2312" w:cs="Times New Roman"/>
          <w:color w:val="auto"/>
          <w:sz w:val="32"/>
          <w:highlight w:val="none"/>
          <w:lang w:eastAsia="zh-CN"/>
        </w:rPr>
        <w:t>同时，</w:t>
      </w:r>
      <w:r>
        <w:rPr>
          <w:rFonts w:hint="default" w:ascii="Times New Roman" w:hAnsi="Times New Roman" w:eastAsia="仿宋_GB2312" w:cs="Times New Roman"/>
          <w:color w:val="auto"/>
          <w:sz w:val="32"/>
          <w:highlight w:val="none"/>
        </w:rPr>
        <w:t>省财政厅转贷我市</w:t>
      </w:r>
      <w:r>
        <w:rPr>
          <w:rFonts w:hint="eastAsia" w:ascii="Times New Roman" w:hAnsi="Times New Roman" w:eastAsia="仿宋_GB2312" w:cs="Times New Roman"/>
          <w:color w:val="auto"/>
          <w:sz w:val="32"/>
          <w:highlight w:val="none"/>
          <w:lang w:eastAsia="zh-CN"/>
        </w:rPr>
        <w:t>一般债券增加</w:t>
      </w:r>
      <w:r>
        <w:rPr>
          <w:rFonts w:hint="eastAsia" w:ascii="Times New Roman" w:hAnsi="Times New Roman" w:eastAsia="仿宋_GB2312" w:cs="Times New Roman"/>
          <w:color w:val="auto"/>
          <w:sz w:val="32"/>
          <w:highlight w:val="none"/>
          <w:lang w:val="en-US" w:eastAsia="zh-CN"/>
        </w:rPr>
        <w:t>5400万元、</w:t>
      </w:r>
      <w:r>
        <w:rPr>
          <w:rFonts w:hint="default" w:ascii="Times New Roman" w:hAnsi="Times New Roman" w:eastAsia="仿宋_GB2312" w:cs="Times New Roman"/>
          <w:color w:val="auto"/>
          <w:sz w:val="32"/>
          <w:highlight w:val="none"/>
        </w:rPr>
        <w:t>专项债券</w:t>
      </w:r>
      <w:r>
        <w:rPr>
          <w:rFonts w:hint="eastAsia" w:ascii="Times New Roman" w:hAnsi="Times New Roman" w:eastAsia="仿宋_GB2312" w:cs="Times New Roman"/>
          <w:color w:val="auto"/>
          <w:sz w:val="32"/>
          <w:highlight w:val="none"/>
          <w:lang w:eastAsia="zh-CN"/>
        </w:rPr>
        <w:t>增加</w:t>
      </w:r>
      <w:r>
        <w:rPr>
          <w:rFonts w:hint="eastAsia" w:ascii="Times New Roman" w:hAnsi="Times New Roman" w:eastAsia="仿宋_GB2312" w:cs="Times New Roman"/>
          <w:color w:val="auto"/>
          <w:sz w:val="32"/>
          <w:highlight w:val="none"/>
          <w:lang w:val="en-US" w:eastAsia="zh-CN"/>
        </w:rPr>
        <w:t>205859万元；国有资本经营预算上级补助收入增加，本级对应安排支出增加；</w:t>
      </w:r>
      <w:r>
        <w:rPr>
          <w:rFonts w:hint="default" w:ascii="Times New Roman" w:hAnsi="Times New Roman" w:eastAsia="仿宋_GB2312" w:cs="Times New Roman"/>
          <w:color w:val="auto"/>
          <w:spacing w:val="6"/>
          <w:sz w:val="32"/>
          <w:highlight w:val="none"/>
        </w:rPr>
        <w:t>城乡居民基本养老保险调标导致支出增加。</w:t>
      </w:r>
      <w:r>
        <w:rPr>
          <w:rFonts w:hint="eastAsia" w:ascii="Times New Roman" w:hAnsi="Times New Roman" w:eastAsia="仿宋_GB2312" w:cs="Times New Roman"/>
          <w:color w:val="auto"/>
          <w:spacing w:val="6"/>
          <w:sz w:val="32"/>
          <w:highlight w:val="none"/>
          <w:lang w:eastAsia="zh-CN"/>
        </w:rPr>
        <w:t>受</w:t>
      </w:r>
      <w:r>
        <w:rPr>
          <w:rFonts w:hint="default" w:ascii="Times New Roman" w:hAnsi="Times New Roman" w:eastAsia="仿宋_GB2312" w:cs="Times New Roman"/>
          <w:color w:val="auto"/>
          <w:spacing w:val="6"/>
          <w:sz w:val="32"/>
          <w:highlight w:val="none"/>
        </w:rPr>
        <w:t>以</w:t>
      </w:r>
      <w:r>
        <w:rPr>
          <w:rFonts w:hint="eastAsia" w:ascii="Times New Roman" w:hAnsi="Times New Roman" w:eastAsia="仿宋_GB2312" w:cs="Times New Roman"/>
          <w:color w:val="auto"/>
          <w:spacing w:val="6"/>
          <w:sz w:val="32"/>
          <w:highlight w:val="none"/>
          <w:lang w:eastAsia="zh-CN"/>
        </w:rPr>
        <w:t>上因素影响</w:t>
      </w:r>
      <w:r>
        <w:rPr>
          <w:rFonts w:hint="default" w:ascii="Times New Roman" w:hAnsi="Times New Roman" w:eastAsia="仿宋_GB2312" w:cs="Times New Roman"/>
          <w:color w:val="auto"/>
          <w:spacing w:val="6"/>
          <w:sz w:val="32"/>
          <w:highlight w:val="none"/>
        </w:rPr>
        <w:t>需相应调</w:t>
      </w:r>
      <w:r>
        <w:rPr>
          <w:rFonts w:hint="eastAsia" w:ascii="Times New Roman" w:hAnsi="Times New Roman" w:eastAsia="仿宋_GB2312" w:cs="Times New Roman"/>
          <w:color w:val="auto"/>
          <w:spacing w:val="6"/>
          <w:sz w:val="32"/>
          <w:highlight w:val="none"/>
          <w:lang w:eastAsia="zh-CN"/>
        </w:rPr>
        <w:t>整</w:t>
      </w:r>
      <w:r>
        <w:rPr>
          <w:rFonts w:hint="default" w:ascii="Times New Roman" w:hAnsi="Times New Roman" w:eastAsia="仿宋_GB2312" w:cs="Times New Roman"/>
          <w:color w:val="auto"/>
          <w:spacing w:val="6"/>
          <w:sz w:val="32"/>
          <w:highlight w:val="none"/>
        </w:rPr>
        <w:t>支出，按照《预算法》关于预算调整的相关规定，对我市</w:t>
      </w:r>
      <w:r>
        <w:rPr>
          <w:rFonts w:hint="eastAsia" w:ascii="Times New Roman" w:hAnsi="Times New Roman" w:eastAsia="仿宋_GB2312" w:cs="Times New Roman"/>
          <w:color w:val="auto"/>
          <w:spacing w:val="6"/>
          <w:sz w:val="32"/>
          <w:highlight w:val="none"/>
          <w:lang w:val="en-US" w:eastAsia="zh-CN"/>
        </w:rPr>
        <w:t>2025</w:t>
      </w:r>
      <w:r>
        <w:rPr>
          <w:rFonts w:hint="default" w:ascii="Times New Roman" w:hAnsi="Times New Roman" w:eastAsia="仿宋_GB2312" w:cs="Times New Roman"/>
          <w:color w:val="auto"/>
          <w:spacing w:val="6"/>
          <w:sz w:val="32"/>
          <w:highlight w:val="none"/>
        </w:rPr>
        <w:t>年一般公共预算、政府性基金预算</w:t>
      </w:r>
      <w:r>
        <w:rPr>
          <w:rFonts w:hint="eastAsia" w:ascii="Times New Roman" w:hAnsi="Times New Roman" w:eastAsia="仿宋_GB2312" w:cs="Times New Roman"/>
          <w:color w:val="auto"/>
          <w:spacing w:val="6"/>
          <w:sz w:val="32"/>
          <w:highlight w:val="none"/>
          <w:lang w:eastAsia="zh-CN"/>
        </w:rPr>
        <w:t>、国有资本经营预算</w:t>
      </w:r>
      <w:r>
        <w:rPr>
          <w:rFonts w:hint="default" w:ascii="Times New Roman" w:hAnsi="Times New Roman" w:eastAsia="仿宋_GB2312" w:cs="Times New Roman"/>
          <w:color w:val="auto"/>
          <w:spacing w:val="6"/>
          <w:sz w:val="32"/>
          <w:highlight w:val="none"/>
        </w:rPr>
        <w:t>和社会保险基金预算进行调整</w:t>
      </w:r>
      <w:r>
        <w:rPr>
          <w:rFonts w:hint="default" w:ascii="Times New Roman" w:hAnsi="Times New Roman" w:eastAsia="仿宋_GB2312" w:cs="Times New Roman"/>
          <w:color w:val="auto"/>
          <w:spacing w:val="6"/>
          <w:sz w:val="32"/>
          <w:szCs w:val="32"/>
          <w:highlight w:val="none"/>
        </w:rPr>
        <w:t>。</w:t>
      </w:r>
    </w:p>
    <w:p w14:paraId="238950EB">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一</w:t>
      </w:r>
      <w:r>
        <w:rPr>
          <w:rFonts w:hint="default" w:ascii="Times New Roman" w:hAnsi="Times New Roman" w:eastAsia="黑体" w:cs="Times New Roman"/>
          <w:color w:val="auto"/>
          <w:sz w:val="32"/>
          <w:szCs w:val="32"/>
          <w:highlight w:val="none"/>
        </w:rPr>
        <w:t>、202</w:t>
      </w:r>
      <w:r>
        <w:rPr>
          <w:rFonts w:hint="eastAsia" w:ascii="Times New Roman" w:hAnsi="Times New Roman" w:eastAsia="黑体" w:cs="Times New Roman"/>
          <w:color w:val="auto"/>
          <w:sz w:val="32"/>
          <w:szCs w:val="32"/>
          <w:highlight w:val="none"/>
          <w:lang w:val="en-US" w:eastAsia="zh-CN"/>
        </w:rPr>
        <w:t>5</w:t>
      </w:r>
      <w:r>
        <w:rPr>
          <w:rFonts w:hint="default" w:ascii="Times New Roman" w:hAnsi="Times New Roman" w:eastAsia="黑体" w:cs="Times New Roman"/>
          <w:color w:val="auto"/>
          <w:sz w:val="32"/>
          <w:szCs w:val="32"/>
          <w:highlight w:val="none"/>
        </w:rPr>
        <w:t>年一般公共预算调整情况</w:t>
      </w:r>
    </w:p>
    <w:p w14:paraId="37F94093">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（一）一般公共预算收入调整情况</w:t>
      </w:r>
    </w:p>
    <w:p w14:paraId="4E7CB8B5">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全市一般公共预算收入调增</w:t>
      </w:r>
      <w:r>
        <w:rPr>
          <w:rFonts w:hint="eastAsia" w:ascii="Times New Roman" w:hAnsi="Times New Roman" w:eastAsia="仿宋_GB2312" w:cs="Times New Roman"/>
          <w:color w:val="auto"/>
          <w:sz w:val="32"/>
          <w:szCs w:val="32"/>
          <w:highlight w:val="none"/>
          <w:lang w:val="en-US" w:eastAsia="zh-CN"/>
        </w:rPr>
        <w:t>25832</w:t>
      </w:r>
      <w:r>
        <w:rPr>
          <w:rFonts w:hint="default" w:ascii="Times New Roman" w:hAnsi="Times New Roman" w:eastAsia="仿宋_GB2312" w:cs="Times New Roman"/>
          <w:color w:val="auto"/>
          <w:sz w:val="32"/>
          <w:szCs w:val="32"/>
          <w:highlight w:val="none"/>
        </w:rPr>
        <w:t>万元，调整后一般公共预算收入</w:t>
      </w:r>
      <w:r>
        <w:rPr>
          <w:rFonts w:hint="eastAsia" w:ascii="Times New Roman" w:hAnsi="Times New Roman" w:eastAsia="仿宋_GB2312" w:cs="Times New Roman"/>
          <w:color w:val="auto"/>
          <w:sz w:val="32"/>
          <w:szCs w:val="32"/>
          <w:highlight w:val="none"/>
          <w:lang w:eastAsia="zh-CN"/>
        </w:rPr>
        <w:t>合计</w:t>
      </w:r>
      <w:r>
        <w:rPr>
          <w:rFonts w:hint="eastAsia" w:ascii="Times New Roman" w:hAnsi="Times New Roman" w:eastAsia="仿宋_GB2312" w:cs="Times New Roman"/>
          <w:color w:val="auto"/>
          <w:sz w:val="32"/>
          <w:szCs w:val="32"/>
          <w:highlight w:val="none"/>
          <w:lang w:val="en-US" w:eastAsia="zh-CN"/>
        </w:rPr>
        <w:t>685739</w:t>
      </w:r>
      <w:r>
        <w:rPr>
          <w:rFonts w:hint="default" w:ascii="Times New Roman" w:hAnsi="Times New Roman" w:eastAsia="仿宋_GB2312" w:cs="Times New Roman"/>
          <w:color w:val="auto"/>
          <w:sz w:val="32"/>
          <w:szCs w:val="32"/>
          <w:highlight w:val="none"/>
        </w:rPr>
        <w:t>万元，其中</w:t>
      </w:r>
      <w:r>
        <w:rPr>
          <w:rFonts w:hint="default" w:ascii="Times New Roman" w:hAnsi="Times New Roman" w:eastAsia="仿宋_GB2312" w:cs="Times New Roman"/>
          <w:color w:val="auto"/>
          <w:sz w:val="32"/>
          <w:szCs w:val="32"/>
          <w:highlight w:val="none"/>
          <w:lang w:eastAsia="zh-CN"/>
        </w:rPr>
        <w:t>：</w:t>
      </w:r>
    </w:p>
    <w:p w14:paraId="036417FD">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1.调增地方公共财政预算收入8400万元，调整后地方公共财政预算收入365000万元。主要是国有资源（资产）有偿使用收入增加。</w:t>
      </w:r>
    </w:p>
    <w:p w14:paraId="32125BB4">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.调减上级补助收入</w:t>
      </w:r>
      <w:r>
        <w:rPr>
          <w:rFonts w:hint="eastAsia" w:ascii="Times New Roman" w:hAnsi="Times New Roman" w:eastAsia="仿宋_GB2312" w:cs="Times New Roman"/>
          <w:color w:val="auto"/>
          <w:sz w:val="32"/>
          <w:szCs w:val="32"/>
          <w:highlight w:val="none"/>
          <w:lang w:val="en-US" w:eastAsia="zh-CN"/>
        </w:rPr>
        <w:t>25000</w:t>
      </w:r>
      <w:r>
        <w:rPr>
          <w:rFonts w:hint="default" w:ascii="Times New Roman" w:hAnsi="Times New Roman" w:eastAsia="仿宋_GB2312" w:cs="Times New Roman"/>
          <w:color w:val="auto"/>
          <w:sz w:val="32"/>
          <w:szCs w:val="32"/>
          <w:highlight w:val="none"/>
          <w:lang w:val="en-US" w:eastAsia="zh-CN"/>
        </w:rPr>
        <w:t>万元，</w:t>
      </w:r>
      <w:r>
        <w:rPr>
          <w:rFonts w:hint="eastAsia" w:ascii="Times New Roman" w:hAnsi="Times New Roman" w:eastAsia="仿宋_GB2312" w:cs="Times New Roman"/>
          <w:color w:val="auto"/>
          <w:sz w:val="32"/>
          <w:szCs w:val="32"/>
          <w:highlight w:val="none"/>
          <w:lang w:val="en-US" w:eastAsia="zh-CN"/>
        </w:rPr>
        <w:t>调整</w:t>
      </w:r>
      <w:r>
        <w:rPr>
          <w:rFonts w:hint="default" w:ascii="Times New Roman" w:hAnsi="Times New Roman" w:eastAsia="仿宋_GB2312" w:cs="Times New Roman"/>
          <w:color w:val="auto"/>
          <w:sz w:val="32"/>
          <w:szCs w:val="32"/>
          <w:highlight w:val="none"/>
          <w:lang w:val="en-US" w:eastAsia="zh-CN"/>
        </w:rPr>
        <w:t>后上级补助收入</w:t>
      </w:r>
      <w:r>
        <w:rPr>
          <w:rFonts w:hint="eastAsia" w:ascii="Times New Roman" w:hAnsi="Times New Roman" w:eastAsia="仿宋_GB2312" w:cs="Times New Roman"/>
          <w:color w:val="auto"/>
          <w:sz w:val="32"/>
          <w:szCs w:val="32"/>
          <w:highlight w:val="none"/>
          <w:lang w:val="en-US" w:eastAsia="zh-CN"/>
        </w:rPr>
        <w:t>235000</w:t>
      </w:r>
      <w:r>
        <w:rPr>
          <w:rFonts w:hint="default" w:ascii="Times New Roman" w:hAnsi="Times New Roman" w:eastAsia="仿宋_GB2312" w:cs="Times New Roman"/>
          <w:color w:val="auto"/>
          <w:sz w:val="32"/>
          <w:szCs w:val="32"/>
          <w:highlight w:val="none"/>
          <w:lang w:val="en-US" w:eastAsia="zh-CN"/>
        </w:rPr>
        <w:t>万元</w:t>
      </w:r>
      <w:r>
        <w:rPr>
          <w:rFonts w:hint="eastAsia" w:ascii="Times New Roman" w:hAnsi="Times New Roman" w:eastAsia="仿宋_GB2312" w:cs="Times New Roman"/>
          <w:color w:val="auto"/>
          <w:sz w:val="32"/>
          <w:szCs w:val="32"/>
          <w:highlight w:val="none"/>
          <w:lang w:val="en-US" w:eastAsia="zh-CN"/>
        </w:rPr>
        <w:t>。</w:t>
      </w:r>
    </w:p>
    <w:p w14:paraId="0810C08A">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.上年结转收入调增</w:t>
      </w:r>
      <w:r>
        <w:rPr>
          <w:rFonts w:hint="eastAsia" w:ascii="Times New Roman" w:hAnsi="Times New Roman" w:eastAsia="仿宋_GB2312" w:cs="Times New Roman"/>
          <w:color w:val="auto"/>
          <w:sz w:val="32"/>
          <w:szCs w:val="32"/>
          <w:highlight w:val="none"/>
          <w:lang w:val="en-US" w:eastAsia="zh-CN"/>
        </w:rPr>
        <w:t>3915</w:t>
      </w:r>
      <w:r>
        <w:rPr>
          <w:rFonts w:hint="default" w:ascii="Times New Roman" w:hAnsi="Times New Roman" w:eastAsia="仿宋_GB2312" w:cs="Times New Roman"/>
          <w:color w:val="auto"/>
          <w:sz w:val="32"/>
          <w:szCs w:val="32"/>
          <w:highlight w:val="none"/>
          <w:lang w:val="en-US" w:eastAsia="zh-CN"/>
        </w:rPr>
        <w:t>万元，调整后上年结转收入</w:t>
      </w:r>
      <w:r>
        <w:rPr>
          <w:rFonts w:hint="eastAsia" w:ascii="Times New Roman" w:hAnsi="Times New Roman" w:eastAsia="仿宋_GB2312" w:cs="Times New Roman"/>
          <w:color w:val="auto"/>
          <w:sz w:val="32"/>
          <w:szCs w:val="32"/>
          <w:highlight w:val="none"/>
          <w:lang w:val="en-US" w:eastAsia="zh-CN"/>
        </w:rPr>
        <w:t>23278</w:t>
      </w:r>
      <w:r>
        <w:rPr>
          <w:rFonts w:hint="default" w:ascii="Times New Roman" w:hAnsi="Times New Roman" w:eastAsia="仿宋_GB2312" w:cs="Times New Roman"/>
          <w:color w:val="auto"/>
          <w:sz w:val="32"/>
          <w:szCs w:val="32"/>
          <w:highlight w:val="none"/>
          <w:lang w:val="en-US" w:eastAsia="zh-CN"/>
        </w:rPr>
        <w:t>万元</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根据市九届人大常委会第</w:t>
      </w:r>
      <w:r>
        <w:rPr>
          <w:rFonts w:hint="eastAsia" w:ascii="Times New Roman" w:hAnsi="Times New Roman" w:eastAsia="仿宋_GB2312" w:cs="Times New Roman"/>
          <w:color w:val="auto"/>
          <w:sz w:val="32"/>
          <w:szCs w:val="32"/>
          <w:highlight w:val="none"/>
          <w:lang w:val="en-US" w:eastAsia="zh-CN"/>
        </w:rPr>
        <w:t>三十九</w:t>
      </w:r>
      <w:r>
        <w:rPr>
          <w:rFonts w:hint="default" w:ascii="Times New Roman" w:hAnsi="Times New Roman" w:eastAsia="仿宋_GB2312" w:cs="Times New Roman"/>
          <w:color w:val="auto"/>
          <w:sz w:val="32"/>
          <w:szCs w:val="32"/>
          <w:highlight w:val="none"/>
          <w:lang w:val="en-US" w:eastAsia="zh-CN"/>
        </w:rPr>
        <w:t>次会议批准的</w:t>
      </w:r>
      <w:r>
        <w:rPr>
          <w:rFonts w:hint="eastAsia" w:ascii="Times New Roman" w:hAnsi="Times New Roman" w:eastAsia="仿宋_GB2312" w:cs="Times New Roman"/>
          <w:color w:val="auto"/>
          <w:sz w:val="32"/>
          <w:szCs w:val="32"/>
          <w:highlight w:val="none"/>
          <w:lang w:val="en-US" w:eastAsia="zh-CN"/>
        </w:rPr>
        <w:t>2024</w:t>
      </w:r>
      <w:r>
        <w:rPr>
          <w:rFonts w:hint="default" w:ascii="Times New Roman" w:hAnsi="Times New Roman" w:eastAsia="仿宋_GB2312" w:cs="Times New Roman"/>
          <w:color w:val="auto"/>
          <w:sz w:val="32"/>
          <w:szCs w:val="32"/>
          <w:highlight w:val="none"/>
          <w:lang w:val="en-US" w:eastAsia="zh-CN"/>
        </w:rPr>
        <w:t>年财政决算</w:t>
      </w:r>
      <w:r>
        <w:rPr>
          <w:rFonts w:hint="eastAsia" w:ascii="Times New Roman" w:hAnsi="Times New Roman" w:eastAsia="仿宋_GB2312" w:cs="Times New Roman"/>
          <w:color w:val="auto"/>
          <w:sz w:val="32"/>
          <w:szCs w:val="32"/>
          <w:highlight w:val="none"/>
          <w:lang w:val="en-US" w:eastAsia="zh-CN"/>
        </w:rPr>
        <w:t>调增。</w:t>
      </w:r>
    </w:p>
    <w:p w14:paraId="56F8814C">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4.调增一般债券转贷收入4662万元，调整后一般债券转贷收入28606万元，其中：省财政厅下达2025年第十六批次一般债券资金额度5000万元、根据年初预算数和实际发行到位情况调减再融资一般债券转贷收入338万元。</w:t>
      </w:r>
    </w:p>
    <w:p w14:paraId="4A0752B4">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5.调增待偿债一般置换债券结余7700万元。根据市九届人大常委会第三十九次会议批准的2024年财政决算调增。</w:t>
      </w:r>
    </w:p>
    <w:p w14:paraId="373F8C82">
      <w:pPr>
        <w:keepNext w:val="0"/>
        <w:keepLines w:val="0"/>
        <w:pageBreakBefore w:val="0"/>
        <w:widowControl w:val="0"/>
        <w:kinsoku/>
        <w:wordWrap/>
        <w:overflowPunct w:val="0"/>
        <w:topLinePunct w:val="0"/>
        <w:autoSpaceDE/>
        <w:autoSpaceDN/>
        <w:bidi w:val="0"/>
        <w:adjustRightInd/>
        <w:snapToGrid/>
        <w:spacing w:line="580" w:lineRule="exact"/>
        <w:ind w:firstLine="664" w:firstLineChars="200"/>
        <w:jc w:val="both"/>
        <w:textAlignment w:val="auto"/>
        <w:rPr>
          <w:rFonts w:hint="default" w:ascii="Times New Roman" w:hAnsi="Times New Roman" w:eastAsia="仿宋_GB2312" w:cs="Times New Roman"/>
          <w:color w:val="auto"/>
          <w:spacing w:val="-6"/>
          <w:sz w:val="32"/>
          <w:szCs w:val="32"/>
          <w:highlight w:val="none"/>
          <w:lang w:val="en-US" w:eastAsia="zh-CN"/>
        </w:rPr>
      </w:pPr>
      <w:r>
        <w:rPr>
          <w:rFonts w:hint="eastAsia" w:ascii="Times New Roman" w:hAnsi="Times New Roman" w:eastAsia="仿宋_GB2312" w:cs="Times New Roman"/>
          <w:color w:val="auto"/>
          <w:spacing w:val="6"/>
          <w:sz w:val="32"/>
          <w:szCs w:val="32"/>
          <w:highlight w:val="none"/>
          <w:lang w:val="en-US" w:eastAsia="zh-CN"/>
        </w:rPr>
        <w:t>6</w:t>
      </w:r>
      <w:r>
        <w:rPr>
          <w:rFonts w:hint="default" w:ascii="Times New Roman" w:hAnsi="Times New Roman" w:eastAsia="仿宋_GB2312" w:cs="Times New Roman"/>
          <w:color w:val="auto"/>
          <w:spacing w:val="6"/>
          <w:sz w:val="32"/>
          <w:szCs w:val="32"/>
          <w:highlight w:val="none"/>
          <w:lang w:val="en-US" w:eastAsia="zh-CN"/>
        </w:rPr>
        <w:t>.调增调入资金</w:t>
      </w:r>
      <w:r>
        <w:rPr>
          <w:rFonts w:hint="eastAsia" w:ascii="Times New Roman" w:hAnsi="Times New Roman" w:eastAsia="仿宋_GB2312" w:cs="Times New Roman"/>
          <w:color w:val="auto"/>
          <w:spacing w:val="6"/>
          <w:sz w:val="32"/>
          <w:szCs w:val="32"/>
          <w:highlight w:val="none"/>
          <w:lang w:val="en-US" w:eastAsia="zh-CN"/>
        </w:rPr>
        <w:t>23500</w:t>
      </w:r>
      <w:r>
        <w:rPr>
          <w:rFonts w:hint="default" w:ascii="Times New Roman" w:hAnsi="Times New Roman" w:eastAsia="仿宋_GB2312" w:cs="Times New Roman"/>
          <w:color w:val="auto"/>
          <w:spacing w:val="6"/>
          <w:sz w:val="32"/>
          <w:szCs w:val="32"/>
          <w:highlight w:val="none"/>
          <w:lang w:val="en-US" w:eastAsia="zh-CN"/>
        </w:rPr>
        <w:t>万元，</w:t>
      </w:r>
      <w:r>
        <w:rPr>
          <w:rFonts w:hint="eastAsia" w:ascii="Times New Roman" w:hAnsi="Times New Roman" w:eastAsia="仿宋_GB2312" w:cs="Times New Roman"/>
          <w:color w:val="auto"/>
          <w:spacing w:val="6"/>
          <w:sz w:val="32"/>
          <w:szCs w:val="32"/>
          <w:highlight w:val="none"/>
          <w:lang w:val="en-US" w:eastAsia="zh-CN"/>
        </w:rPr>
        <w:t>其中：</w:t>
      </w:r>
      <w:r>
        <w:rPr>
          <w:rFonts w:hint="default" w:ascii="Times New Roman" w:hAnsi="Times New Roman" w:eastAsia="仿宋_GB2312" w:cs="Times New Roman"/>
          <w:color w:val="auto"/>
          <w:spacing w:val="6"/>
          <w:sz w:val="32"/>
          <w:szCs w:val="32"/>
          <w:highlight w:val="none"/>
          <w:lang w:val="en-US" w:eastAsia="zh-CN"/>
        </w:rPr>
        <w:t>清理统筹以前年度存量资金</w:t>
      </w:r>
      <w:r>
        <w:rPr>
          <w:rFonts w:hint="eastAsia" w:ascii="Times New Roman" w:hAnsi="Times New Roman" w:eastAsia="仿宋_GB2312" w:cs="Times New Roman"/>
          <w:color w:val="auto"/>
          <w:spacing w:val="6"/>
          <w:sz w:val="32"/>
          <w:szCs w:val="32"/>
          <w:highlight w:val="none"/>
          <w:lang w:val="en-US" w:eastAsia="zh-CN"/>
        </w:rPr>
        <w:t>3500万元、从政府性基金预算调入一般公共预算20000万元。</w:t>
      </w:r>
    </w:p>
    <w:p w14:paraId="3AFF49AD">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7.动用预算稳定调节基金2655万元。</w:t>
      </w:r>
    </w:p>
    <w:p w14:paraId="399E7017">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（二）一般公共预算支出调整情况</w:t>
      </w:r>
    </w:p>
    <w:p w14:paraId="37B743C4">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因收入调整，</w:t>
      </w:r>
      <w:r>
        <w:rPr>
          <w:rFonts w:hint="default" w:ascii="Times New Roman" w:hAnsi="Times New Roman" w:eastAsia="仿宋_GB2312" w:cs="Times New Roman"/>
          <w:color w:val="auto"/>
          <w:sz w:val="32"/>
          <w:szCs w:val="32"/>
          <w:highlight w:val="none"/>
          <w:lang w:val="en-US" w:eastAsia="zh-CN"/>
        </w:rPr>
        <w:t>一般公共预算</w:t>
      </w:r>
      <w:r>
        <w:rPr>
          <w:rFonts w:hint="eastAsia" w:ascii="Times New Roman" w:hAnsi="Times New Roman" w:eastAsia="仿宋_GB2312" w:cs="Times New Roman"/>
          <w:color w:val="auto"/>
          <w:sz w:val="32"/>
          <w:szCs w:val="32"/>
          <w:highlight w:val="none"/>
          <w:lang w:val="en-US" w:eastAsia="zh-CN"/>
        </w:rPr>
        <w:t>支出相应</w:t>
      </w:r>
      <w:r>
        <w:rPr>
          <w:rFonts w:hint="default" w:ascii="Times New Roman" w:hAnsi="Times New Roman" w:eastAsia="仿宋_GB2312" w:cs="Times New Roman"/>
          <w:color w:val="auto"/>
          <w:sz w:val="32"/>
          <w:szCs w:val="32"/>
          <w:highlight w:val="none"/>
          <w:lang w:val="en-US" w:eastAsia="zh-CN"/>
        </w:rPr>
        <w:t>调增</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5832万元，</w:t>
      </w:r>
      <w:r>
        <w:rPr>
          <w:rFonts w:hint="eastAsia" w:ascii="Times New Roman" w:hAnsi="Times New Roman" w:eastAsia="仿宋_GB2312" w:cs="Times New Roman"/>
          <w:b w:val="0"/>
          <w:color w:val="auto"/>
          <w:kern w:val="2"/>
          <w:sz w:val="32"/>
          <w:szCs w:val="32"/>
          <w:highlight w:val="none"/>
          <w:lang w:val="en-US" w:eastAsia="zh-CN" w:bidi="ar-SA"/>
        </w:rPr>
        <w:t>调整后一般公共预算支出合计685739万元。</w:t>
      </w:r>
      <w:r>
        <w:rPr>
          <w:rFonts w:hint="eastAsia" w:ascii="Times New Roman" w:hAnsi="Times New Roman" w:eastAsia="仿宋_GB2312" w:cs="Times New Roman"/>
          <w:color w:val="auto"/>
          <w:sz w:val="32"/>
          <w:szCs w:val="32"/>
          <w:highlight w:val="none"/>
          <w:lang w:val="en-US" w:eastAsia="zh-CN"/>
        </w:rPr>
        <w:t>其中：</w:t>
      </w:r>
    </w:p>
    <w:p w14:paraId="231A6458">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1.调增地方公共财政预算支出17732万元，调整后地方公共财政预算支出610005万元。具体包括：</w:t>
      </w:r>
    </w:p>
    <w:p w14:paraId="7485B633">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（1）调减上级转移支付安排的项目支出25000万元。</w:t>
      </w:r>
    </w:p>
    <w:p w14:paraId="22E3C01F">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pacing w:val="-6"/>
          <w:sz w:val="32"/>
          <w:szCs w:val="32"/>
          <w:highlight w:val="none"/>
          <w:lang w:val="en-US" w:eastAsia="zh-CN"/>
        </w:rPr>
        <w:t>调增一般债券安排的项目支出5000万元，其中：农林水支出2800万元（人居环境整治提升项目1000万元、“四好农村路”提档升级工程800万元、普通公路建设项目1000万元），教育支出500万元（宜都市陆城第一小学综合楼新建项目200万元、宜都市杨守敬初级中学综合楼建设300万元），卫生健康支出1700万元（宜都市疾病预防控制中心整体迁建项目1500万元、红花套镇中心卫生院住院楼改造及基础设施维修项目200万元）。</w:t>
      </w:r>
    </w:p>
    <w:p w14:paraId="1E5CC426">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（3）调增本级安排的项目支出37732万元，其中：调增财政对社保支出的补助51000万元、调减本级安排的基础设施配套支出13268万元。</w:t>
      </w:r>
    </w:p>
    <w:p w14:paraId="392E15C5">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2.调增债务还本支出8100万元，调整后债务还本支出28234万元。根据一般债券实际还本情况据实调整。</w:t>
      </w:r>
    </w:p>
    <w:p w14:paraId="24A55621">
      <w:pPr>
        <w:keepNext w:val="0"/>
        <w:keepLines w:val="0"/>
        <w:pageBreakBefore w:val="0"/>
        <w:widowControl w:val="0"/>
        <w:kinsoku/>
        <w:wordWrap/>
        <w:overflowPunct w:val="0"/>
        <w:topLinePunct w:val="0"/>
        <w:autoSpaceDE/>
        <w:autoSpaceDN/>
        <w:bidi w:val="0"/>
        <w:adjustRightInd/>
        <w:snapToGrid/>
        <w:spacing w:line="580" w:lineRule="exact"/>
        <w:ind w:firstLine="624" w:firstLineChars="200"/>
        <w:jc w:val="both"/>
        <w:textAlignment w:val="auto"/>
        <w:rPr>
          <w:rFonts w:hint="default" w:ascii="Times New Roman" w:hAnsi="Times New Roman" w:eastAsia="楷体_GB2312" w:cs="Times New Roman"/>
          <w:color w:val="auto"/>
          <w:spacing w:val="-4"/>
          <w:sz w:val="32"/>
          <w:szCs w:val="32"/>
          <w:highlight w:val="none"/>
        </w:rPr>
      </w:pPr>
      <w:r>
        <w:rPr>
          <w:rFonts w:hint="default" w:ascii="Times New Roman" w:hAnsi="Times New Roman" w:eastAsia="楷体_GB2312" w:cs="Times New Roman"/>
          <w:color w:val="auto"/>
          <w:spacing w:val="-4"/>
          <w:sz w:val="32"/>
          <w:szCs w:val="32"/>
          <w:highlight w:val="none"/>
        </w:rPr>
        <w:t>（三）一般公共预算收支平衡情况</w:t>
      </w:r>
    </w:p>
    <w:p w14:paraId="2AA432AA">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rPr>
        <w:t>调整后，</w:t>
      </w:r>
      <w:r>
        <w:rPr>
          <w:rFonts w:hint="eastAsia" w:ascii="Times New Roman" w:hAnsi="Times New Roman" w:eastAsia="仿宋_GB2312" w:cs="Times New Roman"/>
          <w:color w:val="auto"/>
          <w:sz w:val="32"/>
          <w:szCs w:val="32"/>
          <w:highlight w:val="none"/>
          <w:lang w:val="en-US" w:eastAsia="zh-CN"/>
        </w:rPr>
        <w:t>2025</w:t>
      </w:r>
      <w:r>
        <w:rPr>
          <w:rFonts w:hint="default" w:ascii="Times New Roman" w:hAnsi="Times New Roman" w:eastAsia="仿宋_GB2312" w:cs="Times New Roman"/>
          <w:color w:val="auto"/>
          <w:sz w:val="32"/>
          <w:szCs w:val="32"/>
          <w:highlight w:val="none"/>
        </w:rPr>
        <w:t>年全市一般公共预算收入合计</w:t>
      </w:r>
      <w:r>
        <w:rPr>
          <w:rFonts w:hint="eastAsia" w:ascii="Times New Roman" w:hAnsi="Times New Roman" w:eastAsia="仿宋_GB2312" w:cs="Times New Roman"/>
          <w:color w:val="auto"/>
          <w:sz w:val="32"/>
          <w:szCs w:val="32"/>
          <w:highlight w:val="none"/>
          <w:lang w:val="en-US" w:eastAsia="zh-CN"/>
        </w:rPr>
        <w:t>685739</w:t>
      </w:r>
      <w:r>
        <w:rPr>
          <w:rFonts w:hint="default" w:ascii="Times New Roman" w:hAnsi="Times New Roman" w:eastAsia="仿宋_GB2312" w:cs="Times New Roman"/>
          <w:color w:val="auto"/>
          <w:sz w:val="32"/>
          <w:szCs w:val="32"/>
          <w:highlight w:val="none"/>
        </w:rPr>
        <w:t>万元，其中：地方公共财政预算收入</w:t>
      </w:r>
      <w:r>
        <w:rPr>
          <w:rFonts w:hint="eastAsia" w:ascii="Times New Roman" w:hAnsi="Times New Roman" w:eastAsia="仿宋_GB2312" w:cs="Times New Roman"/>
          <w:color w:val="auto"/>
          <w:sz w:val="32"/>
          <w:szCs w:val="32"/>
          <w:highlight w:val="none"/>
          <w:lang w:val="en-US" w:eastAsia="zh-CN"/>
        </w:rPr>
        <w:t>365000</w:t>
      </w:r>
      <w:r>
        <w:rPr>
          <w:rFonts w:hint="default" w:ascii="Times New Roman" w:hAnsi="Times New Roman" w:eastAsia="仿宋_GB2312" w:cs="Times New Roman"/>
          <w:color w:val="auto"/>
          <w:sz w:val="32"/>
          <w:szCs w:val="32"/>
          <w:highlight w:val="none"/>
        </w:rPr>
        <w:t>万元、上级补助收入</w:t>
      </w:r>
      <w:r>
        <w:rPr>
          <w:rFonts w:hint="eastAsia" w:ascii="Times New Roman" w:hAnsi="Times New Roman" w:eastAsia="仿宋_GB2312" w:cs="Times New Roman"/>
          <w:color w:val="auto"/>
          <w:sz w:val="32"/>
          <w:szCs w:val="32"/>
          <w:highlight w:val="none"/>
          <w:lang w:val="en-US" w:eastAsia="zh-CN"/>
        </w:rPr>
        <w:t>235000</w:t>
      </w:r>
      <w:r>
        <w:rPr>
          <w:rFonts w:hint="default" w:ascii="Times New Roman" w:hAnsi="Times New Roman" w:eastAsia="仿宋_GB2312" w:cs="Times New Roman"/>
          <w:color w:val="auto"/>
          <w:sz w:val="32"/>
          <w:szCs w:val="32"/>
          <w:highlight w:val="none"/>
        </w:rPr>
        <w:t>万元、一般债券转贷收入</w:t>
      </w:r>
      <w:r>
        <w:rPr>
          <w:rFonts w:hint="eastAsia" w:ascii="Times New Roman" w:hAnsi="Times New Roman" w:eastAsia="仿宋_GB2312" w:cs="Times New Roman"/>
          <w:color w:val="auto"/>
          <w:sz w:val="32"/>
          <w:szCs w:val="32"/>
          <w:highlight w:val="none"/>
          <w:lang w:val="en-US" w:eastAsia="zh-CN"/>
        </w:rPr>
        <w:t>28606</w:t>
      </w:r>
      <w:r>
        <w:rPr>
          <w:rFonts w:hint="default" w:ascii="Times New Roman" w:hAnsi="Times New Roman" w:eastAsia="仿宋_GB2312" w:cs="Times New Roman"/>
          <w:color w:val="auto"/>
          <w:sz w:val="32"/>
          <w:szCs w:val="32"/>
          <w:highlight w:val="none"/>
          <w:lang w:val="en-US" w:eastAsia="zh-CN"/>
        </w:rPr>
        <w:t>万元</w:t>
      </w:r>
      <w:r>
        <w:rPr>
          <w:rFonts w:hint="default" w:ascii="Times New Roman" w:hAnsi="Times New Roman" w:eastAsia="仿宋_GB2312" w:cs="Times New Roman"/>
          <w:color w:val="auto"/>
          <w:sz w:val="32"/>
          <w:szCs w:val="32"/>
          <w:highlight w:val="none"/>
        </w:rPr>
        <w:t>、上年结转收入23278万元、待偿债一般置换债券结余</w:t>
      </w:r>
      <w:r>
        <w:rPr>
          <w:rFonts w:hint="eastAsia" w:ascii="Times New Roman" w:hAnsi="Times New Roman" w:eastAsia="仿宋_GB2312" w:cs="Times New Roman"/>
          <w:color w:val="auto"/>
          <w:sz w:val="32"/>
          <w:szCs w:val="32"/>
          <w:highlight w:val="none"/>
          <w:lang w:val="en-US" w:eastAsia="zh-CN"/>
        </w:rPr>
        <w:t>7700万元</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调入资金</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3500万元</w:t>
      </w:r>
      <w:r>
        <w:rPr>
          <w:rFonts w:hint="eastAsia" w:ascii="Times New Roman" w:hAnsi="Times New Roman" w:eastAsia="仿宋_GB2312" w:cs="Times New Roman"/>
          <w:color w:val="auto"/>
          <w:sz w:val="32"/>
          <w:szCs w:val="32"/>
          <w:highlight w:val="none"/>
          <w:lang w:eastAsia="zh-CN"/>
        </w:rPr>
        <w:t>、动用预算稳定调节基金</w:t>
      </w:r>
      <w:r>
        <w:rPr>
          <w:rFonts w:hint="eastAsia" w:ascii="Times New Roman" w:hAnsi="Times New Roman" w:eastAsia="仿宋_GB2312" w:cs="Times New Roman"/>
          <w:color w:val="auto"/>
          <w:sz w:val="32"/>
          <w:szCs w:val="32"/>
          <w:highlight w:val="none"/>
          <w:lang w:val="en-US" w:eastAsia="zh-CN"/>
        </w:rPr>
        <w:t>2655万元</w:t>
      </w:r>
      <w:r>
        <w:rPr>
          <w:rFonts w:hint="default" w:ascii="Times New Roman" w:hAnsi="Times New Roman" w:eastAsia="仿宋_GB2312" w:cs="Times New Roman"/>
          <w:color w:val="auto"/>
          <w:sz w:val="32"/>
          <w:szCs w:val="32"/>
          <w:highlight w:val="none"/>
        </w:rPr>
        <w:t>。全市一般公共预算支出合计6</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5739万元，其中：地方公共财政预算支出</w:t>
      </w:r>
      <w:r>
        <w:rPr>
          <w:rFonts w:hint="eastAsia" w:ascii="Times New Roman" w:hAnsi="Times New Roman" w:eastAsia="仿宋_GB2312" w:cs="Times New Roman"/>
          <w:color w:val="auto"/>
          <w:sz w:val="32"/>
          <w:szCs w:val="32"/>
          <w:highlight w:val="none"/>
          <w:lang w:val="en-US" w:eastAsia="zh-CN"/>
        </w:rPr>
        <w:t>610005</w:t>
      </w:r>
      <w:r>
        <w:rPr>
          <w:rFonts w:hint="default" w:ascii="Times New Roman" w:hAnsi="Times New Roman" w:eastAsia="仿宋_GB2312" w:cs="Times New Roman"/>
          <w:color w:val="auto"/>
          <w:sz w:val="32"/>
          <w:szCs w:val="32"/>
          <w:highlight w:val="none"/>
        </w:rPr>
        <w:t>万元、债务还本支出</w:t>
      </w:r>
      <w:r>
        <w:rPr>
          <w:rFonts w:hint="eastAsia" w:ascii="Times New Roman" w:hAnsi="Times New Roman" w:eastAsia="仿宋_GB2312" w:cs="Times New Roman"/>
          <w:color w:val="auto"/>
          <w:sz w:val="32"/>
          <w:szCs w:val="32"/>
          <w:highlight w:val="none"/>
          <w:lang w:val="en-US" w:eastAsia="zh-CN"/>
        </w:rPr>
        <w:t>28234</w:t>
      </w:r>
      <w:r>
        <w:rPr>
          <w:rFonts w:hint="default" w:ascii="Times New Roman" w:hAnsi="Times New Roman" w:eastAsia="仿宋_GB2312" w:cs="Times New Roman"/>
          <w:color w:val="auto"/>
          <w:sz w:val="32"/>
          <w:szCs w:val="32"/>
          <w:highlight w:val="none"/>
        </w:rPr>
        <w:t>万元、上解上级支出</w:t>
      </w:r>
      <w:r>
        <w:rPr>
          <w:rFonts w:hint="eastAsia" w:ascii="Times New Roman" w:hAnsi="Times New Roman" w:eastAsia="仿宋_GB2312" w:cs="Times New Roman"/>
          <w:color w:val="auto"/>
          <w:sz w:val="32"/>
          <w:szCs w:val="32"/>
          <w:highlight w:val="none"/>
          <w:lang w:val="en-US" w:eastAsia="zh-CN"/>
        </w:rPr>
        <w:t>47500</w:t>
      </w:r>
      <w:r>
        <w:rPr>
          <w:rFonts w:hint="default" w:ascii="Times New Roman" w:hAnsi="Times New Roman" w:eastAsia="仿宋_GB2312" w:cs="Times New Roman"/>
          <w:color w:val="auto"/>
          <w:sz w:val="32"/>
          <w:szCs w:val="32"/>
          <w:highlight w:val="none"/>
        </w:rPr>
        <w:t>万元。收支相抵，当年预算平衡。</w:t>
      </w:r>
    </w:p>
    <w:p w14:paraId="3A740499">
      <w:pPr>
        <w:keepNext w:val="0"/>
        <w:keepLines w:val="0"/>
        <w:pageBreakBefore w:val="0"/>
        <w:widowControl w:val="0"/>
        <w:tabs>
          <w:tab w:val="left" w:pos="600"/>
        </w:tabs>
        <w:kinsoku/>
        <w:wordWrap/>
        <w:overflowPunct w:val="0"/>
        <w:topLinePunct w:val="0"/>
        <w:autoSpaceDE/>
        <w:autoSpaceDN/>
        <w:bidi w:val="0"/>
        <w:adjustRightInd/>
        <w:snapToGrid/>
        <w:spacing w:line="572" w:lineRule="exact"/>
        <w:ind w:firstLine="640" w:firstLineChars="200"/>
        <w:jc w:val="both"/>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lang w:val="en-US" w:eastAsia="zh-CN"/>
        </w:rPr>
        <w:t>二</w:t>
      </w:r>
      <w:r>
        <w:rPr>
          <w:rFonts w:hint="default" w:ascii="Times New Roman" w:hAnsi="Times New Roman" w:eastAsia="黑体" w:cs="Times New Roman"/>
          <w:bCs/>
          <w:color w:val="auto"/>
          <w:sz w:val="32"/>
          <w:szCs w:val="32"/>
          <w:highlight w:val="none"/>
        </w:rPr>
        <w:t>、</w:t>
      </w:r>
      <w:r>
        <w:rPr>
          <w:rFonts w:hint="eastAsia" w:ascii="Times New Roman" w:hAnsi="Times New Roman" w:eastAsia="黑体" w:cs="Times New Roman"/>
          <w:bCs/>
          <w:color w:val="auto"/>
          <w:sz w:val="32"/>
          <w:szCs w:val="32"/>
          <w:highlight w:val="none"/>
          <w:lang w:val="en-US" w:eastAsia="zh-CN"/>
        </w:rPr>
        <w:t>2025</w:t>
      </w:r>
      <w:r>
        <w:rPr>
          <w:rFonts w:hint="default" w:ascii="Times New Roman" w:hAnsi="Times New Roman" w:eastAsia="黑体" w:cs="Times New Roman"/>
          <w:bCs/>
          <w:color w:val="auto"/>
          <w:sz w:val="32"/>
          <w:szCs w:val="32"/>
          <w:highlight w:val="none"/>
        </w:rPr>
        <w:t>年政府性基金预算调整情况</w:t>
      </w:r>
    </w:p>
    <w:p w14:paraId="7F2890AF">
      <w:pPr>
        <w:keepNext w:val="0"/>
        <w:keepLines w:val="0"/>
        <w:pageBreakBefore w:val="0"/>
        <w:widowControl w:val="0"/>
        <w:kinsoku/>
        <w:wordWrap/>
        <w:overflowPunct w:val="0"/>
        <w:topLinePunct w:val="0"/>
        <w:autoSpaceDE/>
        <w:autoSpaceDN/>
        <w:bidi w:val="0"/>
        <w:adjustRightInd/>
        <w:snapToGrid/>
        <w:spacing w:line="572" w:lineRule="exact"/>
        <w:ind w:firstLine="624" w:firstLineChars="200"/>
        <w:jc w:val="both"/>
        <w:rPr>
          <w:rFonts w:hint="default" w:ascii="Times New Roman" w:hAnsi="Times New Roman" w:eastAsia="楷体_GB2312" w:cs="Times New Roman"/>
          <w:color w:val="auto"/>
          <w:spacing w:val="-4"/>
          <w:sz w:val="32"/>
          <w:szCs w:val="32"/>
          <w:highlight w:val="none"/>
        </w:rPr>
      </w:pPr>
      <w:r>
        <w:rPr>
          <w:rFonts w:hint="default" w:ascii="Times New Roman" w:hAnsi="Times New Roman" w:eastAsia="楷体_GB2312" w:cs="Times New Roman"/>
          <w:color w:val="auto"/>
          <w:spacing w:val="-4"/>
          <w:sz w:val="32"/>
          <w:szCs w:val="32"/>
          <w:highlight w:val="none"/>
        </w:rPr>
        <w:t>（一）政府性基金预算收入调整情况</w:t>
      </w:r>
    </w:p>
    <w:p w14:paraId="52198E80">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政府性基金预算收入调增</w:t>
      </w:r>
      <w:r>
        <w:rPr>
          <w:rFonts w:hint="eastAsia" w:ascii="Times New Roman" w:hAnsi="Times New Roman" w:eastAsia="仿宋_GB2312" w:cs="Times New Roman"/>
          <w:color w:val="auto"/>
          <w:sz w:val="32"/>
          <w:szCs w:val="32"/>
          <w:highlight w:val="none"/>
          <w:lang w:val="en-US" w:eastAsia="zh-CN"/>
        </w:rPr>
        <w:t>253471</w:t>
      </w:r>
      <w:r>
        <w:rPr>
          <w:rFonts w:hint="default" w:ascii="Times New Roman" w:hAnsi="Times New Roman" w:eastAsia="仿宋_GB2312" w:cs="Times New Roman"/>
          <w:color w:val="auto"/>
          <w:sz w:val="32"/>
          <w:szCs w:val="32"/>
          <w:highlight w:val="none"/>
        </w:rPr>
        <w:t>万元，调整后政府性基金预算收入</w:t>
      </w:r>
      <w:r>
        <w:rPr>
          <w:rFonts w:hint="eastAsia" w:ascii="Times New Roman" w:hAnsi="Times New Roman" w:eastAsia="仿宋_GB2312" w:cs="Times New Roman"/>
          <w:color w:val="auto"/>
          <w:sz w:val="32"/>
          <w:szCs w:val="32"/>
          <w:highlight w:val="none"/>
          <w:lang w:eastAsia="zh-CN"/>
        </w:rPr>
        <w:t>合计</w:t>
      </w:r>
      <w:r>
        <w:rPr>
          <w:rFonts w:hint="eastAsia" w:ascii="Times New Roman" w:hAnsi="Times New Roman" w:eastAsia="仿宋_GB2312" w:cs="Times New Roman"/>
          <w:color w:val="auto"/>
          <w:sz w:val="32"/>
          <w:szCs w:val="32"/>
          <w:highlight w:val="none"/>
          <w:lang w:val="en-US" w:eastAsia="zh-CN"/>
        </w:rPr>
        <w:t>720383</w:t>
      </w:r>
      <w:r>
        <w:rPr>
          <w:rFonts w:hint="default" w:ascii="Times New Roman" w:hAnsi="Times New Roman" w:eastAsia="仿宋_GB2312" w:cs="Times New Roman"/>
          <w:color w:val="auto"/>
          <w:sz w:val="32"/>
          <w:szCs w:val="32"/>
          <w:highlight w:val="none"/>
        </w:rPr>
        <w:t>万元。其中：</w:t>
      </w:r>
    </w:p>
    <w:p w14:paraId="7C398227">
      <w:pPr>
        <w:pStyle w:val="12"/>
        <w:keepNext w:val="0"/>
        <w:keepLines w:val="0"/>
        <w:pageBreakBefore w:val="0"/>
        <w:widowControl w:val="0"/>
        <w:numPr>
          <w:ilvl w:val="0"/>
          <w:numId w:val="0"/>
        </w:numPr>
        <w:kinsoku/>
        <w:wordWrap/>
        <w:overflowPunct w:val="0"/>
        <w:topLinePunct w:val="0"/>
        <w:autoSpaceDE/>
        <w:autoSpaceDN/>
        <w:bidi w:val="0"/>
        <w:adjustRightInd/>
        <w:snapToGrid/>
        <w:spacing w:line="572" w:lineRule="exact"/>
        <w:ind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1.本级政府性基金收入</w:t>
      </w:r>
      <w:r>
        <w:rPr>
          <w:rFonts w:hint="eastAsia" w:ascii="Times New Roman" w:hAnsi="Times New Roman" w:eastAsia="仿宋_GB2312" w:cs="Times New Roman"/>
          <w:color w:val="auto"/>
          <w:kern w:val="2"/>
          <w:sz w:val="32"/>
          <w:szCs w:val="32"/>
          <w:highlight w:val="none"/>
          <w:lang w:val="en-US" w:eastAsia="zh-CN" w:bidi="ar-SA"/>
        </w:rPr>
        <w:t>调增32371</w:t>
      </w:r>
      <w:r>
        <w:rPr>
          <w:rFonts w:hint="default" w:ascii="Times New Roman" w:hAnsi="Times New Roman" w:eastAsia="仿宋_GB2312" w:cs="Times New Roman"/>
          <w:color w:val="auto"/>
          <w:kern w:val="2"/>
          <w:sz w:val="32"/>
          <w:szCs w:val="32"/>
          <w:highlight w:val="none"/>
          <w:lang w:val="en-US" w:eastAsia="zh-CN" w:bidi="ar-SA"/>
        </w:rPr>
        <w:t>万元，</w:t>
      </w:r>
      <w:r>
        <w:rPr>
          <w:rFonts w:hint="eastAsia" w:ascii="Times New Roman" w:hAnsi="Times New Roman" w:eastAsia="仿宋_GB2312" w:cs="Times New Roman"/>
          <w:color w:val="auto"/>
          <w:kern w:val="2"/>
          <w:sz w:val="32"/>
          <w:szCs w:val="32"/>
          <w:highlight w:val="none"/>
          <w:lang w:val="en-US" w:eastAsia="zh-CN" w:bidi="ar-SA"/>
        </w:rPr>
        <w:t>调整</w:t>
      </w:r>
      <w:r>
        <w:rPr>
          <w:rFonts w:hint="default" w:ascii="Times New Roman" w:hAnsi="Times New Roman" w:eastAsia="仿宋_GB2312" w:cs="Times New Roman"/>
          <w:color w:val="auto"/>
          <w:kern w:val="2"/>
          <w:sz w:val="32"/>
          <w:szCs w:val="32"/>
          <w:highlight w:val="none"/>
          <w:lang w:val="en-US" w:eastAsia="zh-CN" w:bidi="ar-SA"/>
        </w:rPr>
        <w:t>后本级政府性基金收入</w:t>
      </w:r>
      <w:r>
        <w:rPr>
          <w:rFonts w:hint="eastAsia" w:ascii="Times New Roman" w:hAnsi="Times New Roman" w:eastAsia="仿宋_GB2312" w:cs="Times New Roman"/>
          <w:color w:val="auto"/>
          <w:kern w:val="2"/>
          <w:sz w:val="32"/>
          <w:szCs w:val="32"/>
          <w:highlight w:val="none"/>
          <w:lang w:val="en-US" w:eastAsia="zh-CN" w:bidi="ar-SA"/>
        </w:rPr>
        <w:t>173871</w:t>
      </w:r>
      <w:r>
        <w:rPr>
          <w:rFonts w:hint="default" w:ascii="Times New Roman" w:hAnsi="Times New Roman" w:eastAsia="仿宋_GB2312" w:cs="Times New Roman"/>
          <w:color w:val="auto"/>
          <w:kern w:val="2"/>
          <w:sz w:val="32"/>
          <w:szCs w:val="32"/>
          <w:highlight w:val="none"/>
          <w:lang w:val="en-US" w:eastAsia="zh-CN" w:bidi="ar-SA"/>
        </w:rPr>
        <w:t>万元。其中：</w:t>
      </w:r>
    </w:p>
    <w:p w14:paraId="702B13EF">
      <w:pPr>
        <w:pStyle w:val="12"/>
        <w:keepNext w:val="0"/>
        <w:keepLines w:val="0"/>
        <w:pageBreakBefore w:val="0"/>
        <w:widowControl w:val="0"/>
        <w:numPr>
          <w:ilvl w:val="0"/>
          <w:numId w:val="0"/>
        </w:numPr>
        <w:kinsoku/>
        <w:wordWrap/>
        <w:overflowPunct w:val="0"/>
        <w:topLinePunct w:val="0"/>
        <w:autoSpaceDE/>
        <w:autoSpaceDN/>
        <w:bidi w:val="0"/>
        <w:adjustRightInd/>
        <w:snapToGrid/>
        <w:spacing w:line="572" w:lineRule="exact"/>
        <w:ind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Times New Roman"/>
          <w:color w:val="auto"/>
          <w:kern w:val="2"/>
          <w:sz w:val="32"/>
          <w:szCs w:val="32"/>
          <w:highlight w:val="none"/>
          <w:lang w:val="en-US" w:eastAsia="zh-CN" w:bidi="ar-SA"/>
        </w:rPr>
        <w:t>调增土地出让金收入30000万元，主要是存量用地挂牌出让增加土地出让金收入。</w:t>
      </w:r>
    </w:p>
    <w:p w14:paraId="6744D550">
      <w:pPr>
        <w:pStyle w:val="12"/>
        <w:keepNext w:val="0"/>
        <w:keepLines w:val="0"/>
        <w:pageBreakBefore w:val="0"/>
        <w:widowControl w:val="0"/>
        <w:numPr>
          <w:ilvl w:val="0"/>
          <w:numId w:val="0"/>
        </w:numPr>
        <w:kinsoku/>
        <w:wordWrap/>
        <w:overflowPunct w:val="0"/>
        <w:topLinePunct w:val="0"/>
        <w:autoSpaceDE/>
        <w:autoSpaceDN/>
        <w:bidi w:val="0"/>
        <w:adjustRightInd/>
        <w:snapToGrid/>
        <w:spacing w:line="572" w:lineRule="exact"/>
        <w:ind w:firstLine="640" w:firstLineChars="200"/>
        <w:jc w:val="both"/>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（2）调增</w:t>
      </w:r>
      <w:r>
        <w:rPr>
          <w:rFonts w:hint="default" w:ascii="Times New Roman" w:hAnsi="Times New Roman" w:eastAsia="仿宋_GB2312" w:cs="Times New Roman"/>
          <w:color w:val="auto"/>
          <w:kern w:val="2"/>
          <w:sz w:val="32"/>
          <w:szCs w:val="32"/>
          <w:highlight w:val="none"/>
          <w:lang w:val="en-US" w:eastAsia="zh-CN" w:bidi="ar-SA"/>
        </w:rPr>
        <w:t>城市基础设施配套费</w:t>
      </w:r>
      <w:r>
        <w:rPr>
          <w:rFonts w:hint="eastAsia" w:ascii="Times New Roman" w:hAnsi="Times New Roman" w:eastAsia="仿宋_GB2312" w:cs="Times New Roman"/>
          <w:color w:val="auto"/>
          <w:kern w:val="2"/>
          <w:sz w:val="32"/>
          <w:szCs w:val="32"/>
          <w:highlight w:val="none"/>
          <w:lang w:val="en-US" w:eastAsia="zh-CN" w:bidi="ar-SA"/>
        </w:rPr>
        <w:t>收入1100</w:t>
      </w:r>
      <w:r>
        <w:rPr>
          <w:rFonts w:hint="default" w:ascii="Times New Roman" w:hAnsi="Times New Roman" w:eastAsia="仿宋_GB2312" w:cs="Times New Roman"/>
          <w:color w:val="auto"/>
          <w:kern w:val="2"/>
          <w:sz w:val="32"/>
          <w:szCs w:val="32"/>
          <w:highlight w:val="none"/>
          <w:lang w:val="en-US" w:eastAsia="zh-CN" w:bidi="ar-SA"/>
        </w:rPr>
        <w:t>万元，主要是根据</w:t>
      </w:r>
      <w:r>
        <w:rPr>
          <w:rFonts w:hint="eastAsia" w:ascii="Times New Roman" w:hAnsi="Times New Roman" w:eastAsia="仿宋_GB2312" w:cs="Times New Roman"/>
          <w:color w:val="auto"/>
          <w:kern w:val="2"/>
          <w:sz w:val="32"/>
          <w:szCs w:val="32"/>
          <w:highlight w:val="none"/>
          <w:lang w:val="en-US" w:eastAsia="zh-CN" w:bidi="ar-SA"/>
        </w:rPr>
        <w:t>上级政策</w:t>
      </w:r>
      <w:r>
        <w:rPr>
          <w:rFonts w:hint="default" w:ascii="Times New Roman" w:hAnsi="Times New Roman" w:eastAsia="仿宋_GB2312" w:cs="Times New Roman"/>
          <w:color w:val="auto"/>
          <w:kern w:val="2"/>
          <w:sz w:val="32"/>
          <w:szCs w:val="32"/>
          <w:highlight w:val="none"/>
          <w:lang w:val="en-US" w:eastAsia="zh-CN" w:bidi="ar-SA"/>
        </w:rPr>
        <w:t>要求</w:t>
      </w:r>
      <w:r>
        <w:rPr>
          <w:rFonts w:hint="eastAsia" w:ascii="Times New Roman" w:hAnsi="Times New Roman" w:eastAsia="仿宋_GB2312" w:cs="Times New Roman"/>
          <w:color w:val="auto"/>
          <w:kern w:val="2"/>
          <w:sz w:val="32"/>
          <w:szCs w:val="32"/>
          <w:highlight w:val="none"/>
          <w:lang w:val="en-US" w:eastAsia="zh-CN" w:bidi="ar-SA"/>
        </w:rPr>
        <w:t>2024年</w:t>
      </w:r>
      <w:r>
        <w:rPr>
          <w:rFonts w:hint="default" w:ascii="Times New Roman" w:hAnsi="Times New Roman" w:eastAsia="仿宋_GB2312" w:cs="Times New Roman"/>
          <w:color w:val="auto"/>
          <w:kern w:val="2"/>
          <w:sz w:val="32"/>
          <w:szCs w:val="32"/>
          <w:highlight w:val="none"/>
          <w:lang w:val="en-US" w:eastAsia="zh-CN" w:bidi="ar-SA"/>
        </w:rPr>
        <w:t>我市对城市基础设施配套费征收政策进行了调整，建设单位应在取得施工许可前缴纳的城市基础设施配套费延后至项目验收前缴纳</w:t>
      </w:r>
      <w:r>
        <w:rPr>
          <w:rFonts w:hint="eastAsia" w:ascii="Times New Roman" w:hAnsi="Times New Roman" w:eastAsia="仿宋_GB2312" w:cs="Times New Roman"/>
          <w:color w:val="auto"/>
          <w:kern w:val="2"/>
          <w:sz w:val="32"/>
          <w:szCs w:val="32"/>
          <w:highlight w:val="none"/>
          <w:lang w:val="en-US" w:eastAsia="zh-CN" w:bidi="ar-SA"/>
        </w:rPr>
        <w:t>，2025年已回归正常缴费时序。</w:t>
      </w:r>
    </w:p>
    <w:p w14:paraId="5A2DD8FF">
      <w:pPr>
        <w:pStyle w:val="12"/>
        <w:keepNext w:val="0"/>
        <w:keepLines w:val="0"/>
        <w:pageBreakBefore w:val="0"/>
        <w:widowControl w:val="0"/>
        <w:numPr>
          <w:ilvl w:val="0"/>
          <w:numId w:val="0"/>
        </w:numPr>
        <w:kinsoku/>
        <w:wordWrap/>
        <w:overflowPunct w:val="0"/>
        <w:topLinePunct w:val="0"/>
        <w:autoSpaceDE/>
        <w:autoSpaceDN/>
        <w:bidi w:val="0"/>
        <w:adjustRightInd/>
        <w:snapToGrid/>
        <w:spacing w:line="572" w:lineRule="exact"/>
        <w:ind w:firstLine="664" w:firstLineChars="200"/>
        <w:jc w:val="both"/>
        <w:rPr>
          <w:rFonts w:hint="default" w:ascii="Times New Roman" w:hAnsi="Times New Roman" w:eastAsia="仿宋_GB2312" w:cs="Times New Roman"/>
          <w:color w:val="auto"/>
          <w:spacing w:val="6"/>
          <w:kern w:val="2"/>
          <w:sz w:val="32"/>
          <w:szCs w:val="32"/>
          <w:highlight w:val="none"/>
          <w:lang w:val="en-US" w:eastAsia="zh-CN" w:bidi="ar-SA"/>
        </w:rPr>
      </w:pPr>
      <w:r>
        <w:rPr>
          <w:rFonts w:hint="eastAsia" w:ascii="Times New Roman" w:hAnsi="Times New Roman" w:eastAsia="仿宋_GB2312" w:cs="Times New Roman"/>
          <w:color w:val="auto"/>
          <w:spacing w:val="6"/>
          <w:kern w:val="2"/>
          <w:sz w:val="32"/>
          <w:szCs w:val="32"/>
          <w:highlight w:val="none"/>
          <w:lang w:val="en-US" w:eastAsia="zh-CN" w:bidi="ar-SA"/>
        </w:rPr>
        <w:t>（3）调增专项债券对应项目专项收入1271万元，主要是专项债券发行规模超过年初预测，债券使用单位上缴利息收入增加。</w:t>
      </w:r>
    </w:p>
    <w:p w14:paraId="08533DA6">
      <w:pPr>
        <w:pStyle w:val="12"/>
        <w:keepNext w:val="0"/>
        <w:keepLines w:val="0"/>
        <w:pageBreakBefore w:val="0"/>
        <w:widowControl w:val="0"/>
        <w:numPr>
          <w:ilvl w:val="0"/>
          <w:numId w:val="0"/>
        </w:numPr>
        <w:kinsoku/>
        <w:wordWrap/>
        <w:overflowPunct w:val="0"/>
        <w:topLinePunct w:val="0"/>
        <w:autoSpaceDE/>
        <w:autoSpaceDN/>
        <w:bidi w:val="0"/>
        <w:adjustRightInd/>
        <w:snapToGrid/>
        <w:spacing w:line="572" w:lineRule="exact"/>
        <w:ind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2.上级补助收入调增</w:t>
      </w:r>
      <w:r>
        <w:rPr>
          <w:rFonts w:hint="eastAsia" w:ascii="Times New Roman" w:hAnsi="Times New Roman" w:eastAsia="仿宋_GB2312" w:cs="Times New Roman"/>
          <w:color w:val="auto"/>
          <w:kern w:val="2"/>
          <w:sz w:val="32"/>
          <w:szCs w:val="32"/>
          <w:highlight w:val="none"/>
          <w:lang w:val="en-US" w:eastAsia="zh-CN" w:bidi="ar-SA"/>
        </w:rPr>
        <w:t>15000</w:t>
      </w:r>
      <w:r>
        <w:rPr>
          <w:rFonts w:hint="default" w:ascii="Times New Roman" w:hAnsi="Times New Roman" w:eastAsia="仿宋_GB2312" w:cs="Times New Roman"/>
          <w:color w:val="auto"/>
          <w:kern w:val="2"/>
          <w:sz w:val="32"/>
          <w:szCs w:val="32"/>
          <w:highlight w:val="none"/>
          <w:lang w:val="en-US" w:eastAsia="zh-CN" w:bidi="ar-SA"/>
        </w:rPr>
        <w:t>万元，调整后上级补助收入</w:t>
      </w:r>
      <w:r>
        <w:rPr>
          <w:rFonts w:hint="eastAsia" w:ascii="Times New Roman" w:hAnsi="Times New Roman" w:eastAsia="仿宋_GB2312" w:cs="Times New Roman"/>
          <w:color w:val="auto"/>
          <w:kern w:val="2"/>
          <w:sz w:val="32"/>
          <w:szCs w:val="32"/>
          <w:highlight w:val="none"/>
          <w:lang w:val="en-US" w:eastAsia="zh-CN" w:bidi="ar-SA"/>
        </w:rPr>
        <w:t>55000</w:t>
      </w:r>
      <w:r>
        <w:rPr>
          <w:rFonts w:hint="default" w:ascii="Times New Roman" w:hAnsi="Times New Roman" w:eastAsia="仿宋_GB2312" w:cs="Times New Roman"/>
          <w:color w:val="auto"/>
          <w:kern w:val="2"/>
          <w:sz w:val="32"/>
          <w:szCs w:val="32"/>
          <w:highlight w:val="none"/>
          <w:lang w:val="en-US" w:eastAsia="zh-CN" w:bidi="ar-SA"/>
        </w:rPr>
        <w:t>万元。主要</w:t>
      </w:r>
      <w:r>
        <w:rPr>
          <w:rFonts w:hint="eastAsia" w:ascii="Times New Roman" w:hAnsi="Times New Roman" w:eastAsia="仿宋_GB2312" w:cs="Times New Roman"/>
          <w:color w:val="auto"/>
          <w:kern w:val="2"/>
          <w:sz w:val="32"/>
          <w:szCs w:val="32"/>
          <w:highlight w:val="none"/>
          <w:lang w:val="en-US" w:eastAsia="zh-CN" w:bidi="ar-SA"/>
        </w:rPr>
        <w:t>是</w:t>
      </w:r>
      <w:r>
        <w:rPr>
          <w:rFonts w:hint="default" w:ascii="Times New Roman" w:hAnsi="Times New Roman" w:eastAsia="仿宋_GB2312" w:cs="Times New Roman"/>
          <w:color w:val="auto"/>
          <w:kern w:val="2"/>
          <w:sz w:val="32"/>
          <w:szCs w:val="32"/>
          <w:highlight w:val="none"/>
          <w:lang w:val="en-US" w:eastAsia="zh-CN" w:bidi="ar-SA"/>
        </w:rPr>
        <w:t>各部门争取超长期特别国债资金</w:t>
      </w:r>
      <w:r>
        <w:rPr>
          <w:rFonts w:hint="eastAsia" w:ascii="Times New Roman" w:hAnsi="Times New Roman" w:eastAsia="仿宋_GB2312" w:cs="Times New Roman"/>
          <w:color w:val="auto"/>
          <w:kern w:val="2"/>
          <w:sz w:val="32"/>
          <w:szCs w:val="32"/>
          <w:highlight w:val="none"/>
          <w:lang w:val="en-US" w:eastAsia="zh-CN" w:bidi="ar-SA"/>
        </w:rPr>
        <w:t>增加。</w:t>
      </w:r>
    </w:p>
    <w:p w14:paraId="67524F26">
      <w:pPr>
        <w:pStyle w:val="12"/>
        <w:keepNext w:val="0"/>
        <w:keepLines w:val="0"/>
        <w:pageBreakBefore w:val="0"/>
        <w:widowControl w:val="0"/>
        <w:numPr>
          <w:ilvl w:val="0"/>
          <w:numId w:val="0"/>
        </w:numPr>
        <w:kinsoku/>
        <w:wordWrap/>
        <w:overflowPunct w:val="0"/>
        <w:topLinePunct w:val="0"/>
        <w:autoSpaceDE/>
        <w:autoSpaceDN/>
        <w:bidi w:val="0"/>
        <w:adjustRightInd/>
        <w:snapToGrid/>
        <w:spacing w:line="572"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3.专项债券转贷收入调增</w:t>
      </w:r>
      <w:r>
        <w:rPr>
          <w:rFonts w:hint="eastAsia" w:ascii="Times New Roman" w:hAnsi="Times New Roman" w:eastAsia="仿宋_GB2312" w:cs="Times New Roman"/>
          <w:color w:val="auto"/>
          <w:sz w:val="32"/>
          <w:szCs w:val="32"/>
          <w:highlight w:val="none"/>
          <w:lang w:val="en-US" w:eastAsia="zh-CN"/>
        </w:rPr>
        <w:t>205859</w:t>
      </w:r>
      <w:r>
        <w:rPr>
          <w:rFonts w:hint="default" w:ascii="Times New Roman" w:hAnsi="Times New Roman" w:eastAsia="仿宋_GB2312" w:cs="Times New Roman"/>
          <w:color w:val="auto"/>
          <w:sz w:val="32"/>
          <w:szCs w:val="32"/>
          <w:highlight w:val="none"/>
          <w:lang w:val="en-US" w:eastAsia="zh-CN"/>
        </w:rPr>
        <w:t>万元。主要是省财政厅下达202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年第</w:t>
      </w:r>
      <w:r>
        <w:rPr>
          <w:rFonts w:hint="eastAsia" w:ascii="Times New Roman" w:hAnsi="Times New Roman" w:eastAsia="仿宋_GB2312" w:cs="Times New Roman"/>
          <w:color w:val="auto"/>
          <w:sz w:val="32"/>
          <w:szCs w:val="32"/>
          <w:highlight w:val="none"/>
          <w:lang w:val="en-US" w:eastAsia="zh-CN"/>
        </w:rPr>
        <w:t>十三批次专项债券资金额度95500万元、第十四批次专项债券资金额度55059万元、第十六批次专项债券资金额度10700万元、第十七批次44600万元。</w:t>
      </w:r>
      <w:r>
        <w:rPr>
          <w:rFonts w:hint="default" w:ascii="Times New Roman" w:hAnsi="Times New Roman" w:eastAsia="仿宋_GB2312" w:cs="Times New Roman"/>
          <w:color w:val="auto"/>
          <w:sz w:val="32"/>
          <w:szCs w:val="32"/>
          <w:highlight w:val="none"/>
          <w:lang w:val="en-US" w:eastAsia="zh-CN"/>
        </w:rPr>
        <w:t>调整后地方政府债务转贷收入</w:t>
      </w:r>
      <w:r>
        <w:rPr>
          <w:rFonts w:hint="eastAsia" w:ascii="Times New Roman" w:hAnsi="Times New Roman" w:eastAsia="仿宋_GB2312" w:cs="Times New Roman"/>
          <w:color w:val="auto"/>
          <w:sz w:val="32"/>
          <w:szCs w:val="32"/>
          <w:highlight w:val="none"/>
          <w:lang w:val="en-US" w:eastAsia="zh-CN"/>
        </w:rPr>
        <w:t>369447</w:t>
      </w:r>
      <w:r>
        <w:rPr>
          <w:rFonts w:hint="default" w:ascii="Times New Roman" w:hAnsi="Times New Roman" w:eastAsia="仿宋_GB2312" w:cs="Times New Roman"/>
          <w:color w:val="auto"/>
          <w:sz w:val="32"/>
          <w:szCs w:val="32"/>
          <w:highlight w:val="none"/>
          <w:lang w:val="en-US" w:eastAsia="zh-CN"/>
        </w:rPr>
        <w:t>万元。</w:t>
      </w:r>
    </w:p>
    <w:p w14:paraId="2B1B1067">
      <w:pPr>
        <w:pStyle w:val="12"/>
        <w:keepNext w:val="0"/>
        <w:keepLines w:val="0"/>
        <w:pageBreakBefore w:val="0"/>
        <w:widowControl w:val="0"/>
        <w:numPr>
          <w:ilvl w:val="0"/>
          <w:numId w:val="0"/>
        </w:numPr>
        <w:kinsoku/>
        <w:wordWrap/>
        <w:overflowPunct w:val="0"/>
        <w:topLinePunct w:val="0"/>
        <w:autoSpaceDE/>
        <w:autoSpaceDN/>
        <w:bidi w:val="0"/>
        <w:adjustRightInd/>
        <w:snapToGrid/>
        <w:spacing w:line="572" w:lineRule="exact"/>
        <w:ind w:firstLine="640" w:firstLineChars="200"/>
        <w:jc w:val="both"/>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4.上年结转收入</w:t>
      </w:r>
      <w:r>
        <w:rPr>
          <w:rFonts w:hint="eastAsia" w:ascii="Times New Roman" w:hAnsi="Times New Roman" w:eastAsia="仿宋_GB2312" w:cs="Times New Roman"/>
          <w:color w:val="auto"/>
          <w:sz w:val="32"/>
          <w:szCs w:val="32"/>
          <w:highlight w:val="none"/>
          <w:lang w:val="en-US" w:eastAsia="zh-CN"/>
        </w:rPr>
        <w:t>调减4736</w:t>
      </w:r>
      <w:r>
        <w:rPr>
          <w:rFonts w:hint="default" w:ascii="Times New Roman" w:hAnsi="Times New Roman" w:eastAsia="仿宋_GB2312" w:cs="Times New Roman"/>
          <w:color w:val="auto"/>
          <w:sz w:val="32"/>
          <w:szCs w:val="32"/>
          <w:highlight w:val="none"/>
          <w:lang w:val="en-US" w:eastAsia="zh-CN"/>
        </w:rPr>
        <w:t>万元，调整后上年结转收入</w:t>
      </w:r>
      <w:r>
        <w:rPr>
          <w:rFonts w:hint="eastAsia" w:ascii="Times New Roman" w:hAnsi="Times New Roman" w:eastAsia="仿宋_GB2312" w:cs="Times New Roman"/>
          <w:color w:val="auto"/>
          <w:sz w:val="32"/>
          <w:szCs w:val="32"/>
          <w:highlight w:val="none"/>
          <w:lang w:val="en-US" w:eastAsia="zh-CN"/>
        </w:rPr>
        <w:t>117088</w:t>
      </w:r>
      <w:r>
        <w:rPr>
          <w:rFonts w:hint="default" w:ascii="Times New Roman" w:hAnsi="Times New Roman" w:eastAsia="仿宋_GB2312" w:cs="Times New Roman"/>
          <w:color w:val="auto"/>
          <w:sz w:val="32"/>
          <w:szCs w:val="32"/>
          <w:highlight w:val="none"/>
          <w:lang w:val="en-US" w:eastAsia="zh-CN"/>
        </w:rPr>
        <w:t>万元。根据市九届人大常委会第三十九次会议批准的2024年财政决算</w:t>
      </w:r>
      <w:r>
        <w:rPr>
          <w:rFonts w:hint="eastAsia" w:ascii="Times New Roman" w:hAnsi="Times New Roman" w:eastAsia="仿宋_GB2312" w:cs="Times New Roman"/>
          <w:color w:val="auto"/>
          <w:sz w:val="32"/>
          <w:szCs w:val="32"/>
          <w:highlight w:val="none"/>
          <w:lang w:val="en-US" w:eastAsia="zh-CN"/>
        </w:rPr>
        <w:t>调减。</w:t>
      </w:r>
    </w:p>
    <w:p w14:paraId="08CF2236">
      <w:pPr>
        <w:pStyle w:val="12"/>
        <w:keepNext w:val="0"/>
        <w:keepLines w:val="0"/>
        <w:pageBreakBefore w:val="0"/>
        <w:widowControl w:val="0"/>
        <w:numPr>
          <w:ilvl w:val="0"/>
          <w:numId w:val="0"/>
        </w:numPr>
        <w:kinsoku/>
        <w:wordWrap/>
        <w:overflowPunct w:val="0"/>
        <w:topLinePunct w:val="0"/>
        <w:autoSpaceDE/>
        <w:autoSpaceDN/>
        <w:bidi w:val="0"/>
        <w:adjustRightInd/>
        <w:snapToGrid/>
        <w:spacing w:line="572"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5.调增待偿债专项置换债券结余4977万元。根据市九届人大常委会第三十九次会议批准的2024年财政决算调增。</w:t>
      </w:r>
    </w:p>
    <w:p w14:paraId="6BC229FB">
      <w:pPr>
        <w:keepNext w:val="0"/>
        <w:keepLines w:val="0"/>
        <w:pageBreakBefore w:val="0"/>
        <w:widowControl w:val="0"/>
        <w:kinsoku/>
        <w:wordWrap/>
        <w:overflowPunct w:val="0"/>
        <w:topLinePunct w:val="0"/>
        <w:autoSpaceDE/>
        <w:autoSpaceDN/>
        <w:bidi w:val="0"/>
        <w:adjustRightInd/>
        <w:snapToGrid/>
        <w:spacing w:line="572" w:lineRule="exact"/>
        <w:ind w:firstLine="624" w:firstLineChars="200"/>
        <w:jc w:val="both"/>
        <w:rPr>
          <w:rFonts w:hint="default" w:ascii="Times New Roman" w:hAnsi="Times New Roman" w:eastAsia="楷体_GB2312" w:cs="Times New Roman"/>
          <w:color w:val="auto"/>
          <w:spacing w:val="-4"/>
          <w:sz w:val="32"/>
          <w:szCs w:val="32"/>
          <w:highlight w:val="none"/>
        </w:rPr>
      </w:pPr>
      <w:r>
        <w:rPr>
          <w:rFonts w:hint="default" w:ascii="Times New Roman" w:hAnsi="Times New Roman" w:eastAsia="楷体_GB2312" w:cs="Times New Roman"/>
          <w:color w:val="auto"/>
          <w:spacing w:val="-4"/>
          <w:sz w:val="32"/>
          <w:szCs w:val="32"/>
          <w:highlight w:val="none"/>
        </w:rPr>
        <w:t>（二）政府性基金预算支出调整情况</w:t>
      </w:r>
    </w:p>
    <w:p w14:paraId="5E3FC87B">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jc w:val="both"/>
        <w:rPr>
          <w:rFonts w:hint="default" w:ascii="Times New Roman" w:hAnsi="Times New Roman" w:eastAsia="仿宋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lang w:val="en-US" w:eastAsia="zh-CN"/>
        </w:rPr>
        <w:t>政府性基金预算支出调增253</w:t>
      </w:r>
      <w:r>
        <w:rPr>
          <w:rFonts w:hint="eastAsia" w:ascii="Times New Roman" w:hAnsi="Times New Roman" w:eastAsia="仿宋_GB2312" w:cs="Times New Roman"/>
          <w:color w:val="auto"/>
          <w:sz w:val="32"/>
          <w:szCs w:val="32"/>
          <w:highlight w:val="none"/>
          <w:shd w:val="clear" w:color="auto" w:fill="auto"/>
          <w:lang w:val="en-US" w:eastAsia="zh-CN"/>
        </w:rPr>
        <w:t>4</w:t>
      </w:r>
      <w:r>
        <w:rPr>
          <w:rFonts w:hint="default" w:ascii="Times New Roman" w:hAnsi="Times New Roman" w:eastAsia="仿宋_GB2312" w:cs="Times New Roman"/>
          <w:color w:val="auto"/>
          <w:sz w:val="32"/>
          <w:szCs w:val="32"/>
          <w:highlight w:val="none"/>
          <w:shd w:val="clear" w:color="auto" w:fill="auto"/>
          <w:lang w:val="en-US" w:eastAsia="zh-CN"/>
        </w:rPr>
        <w:t>71万元，调整后政府性基金预算支出</w:t>
      </w:r>
      <w:r>
        <w:rPr>
          <w:rFonts w:hint="eastAsia" w:ascii="Times New Roman" w:hAnsi="Times New Roman" w:eastAsia="仿宋_GB2312" w:cs="Times New Roman"/>
          <w:color w:val="auto"/>
          <w:sz w:val="32"/>
          <w:szCs w:val="32"/>
          <w:highlight w:val="none"/>
          <w:shd w:val="clear" w:color="auto" w:fill="auto"/>
          <w:lang w:val="en-US" w:eastAsia="zh-CN"/>
        </w:rPr>
        <w:t>合计720383</w:t>
      </w:r>
      <w:r>
        <w:rPr>
          <w:rFonts w:hint="default" w:ascii="Times New Roman" w:hAnsi="Times New Roman" w:eastAsia="仿宋_GB2312" w:cs="Times New Roman"/>
          <w:color w:val="auto"/>
          <w:sz w:val="32"/>
          <w:szCs w:val="32"/>
          <w:highlight w:val="none"/>
          <w:shd w:val="clear" w:color="auto" w:fill="auto"/>
          <w:lang w:val="en-US" w:eastAsia="zh-CN"/>
        </w:rPr>
        <w:t>万元。其中：</w:t>
      </w:r>
    </w:p>
    <w:p w14:paraId="4263B1A8">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jc w:val="both"/>
        <w:rPr>
          <w:rFonts w:hint="default"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1.调增当年政府性基金预算安排的支出167735万元，调整后政府性基金预算安排的支出572944万元，其中：</w:t>
      </w:r>
    </w:p>
    <w:p w14:paraId="34CAB12B">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jc w:val="both"/>
        <w:textAlignment w:val="auto"/>
        <w:rPr>
          <w:rFonts w:hint="default"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（1）</w:t>
      </w:r>
      <w:r>
        <w:rPr>
          <w:rFonts w:hint="default" w:ascii="Times New Roman" w:hAnsi="Times New Roman" w:eastAsia="仿宋_GB2312" w:cs="Times New Roman"/>
          <w:color w:val="auto"/>
          <w:sz w:val="32"/>
          <w:szCs w:val="32"/>
          <w:highlight w:val="none"/>
          <w:shd w:val="clear" w:color="auto" w:fill="auto"/>
          <w:lang w:val="en-US" w:eastAsia="zh-CN"/>
        </w:rPr>
        <w:t>调增专项债券安排的项目支出</w:t>
      </w:r>
      <w:r>
        <w:rPr>
          <w:rFonts w:hint="eastAsia" w:ascii="Times New Roman" w:hAnsi="Times New Roman" w:eastAsia="仿宋_GB2312" w:cs="Times New Roman"/>
          <w:color w:val="auto"/>
          <w:sz w:val="32"/>
          <w:szCs w:val="32"/>
          <w:highlight w:val="none"/>
          <w:shd w:val="clear" w:color="auto" w:fill="auto"/>
          <w:lang w:val="en-US" w:eastAsia="zh-CN"/>
        </w:rPr>
        <w:t>145100</w:t>
      </w:r>
      <w:r>
        <w:rPr>
          <w:rFonts w:hint="default" w:ascii="Times New Roman" w:hAnsi="Times New Roman" w:eastAsia="仿宋_GB2312" w:cs="Times New Roman"/>
          <w:color w:val="auto"/>
          <w:sz w:val="32"/>
          <w:szCs w:val="32"/>
          <w:highlight w:val="none"/>
          <w:shd w:val="clear" w:color="auto" w:fill="auto"/>
          <w:lang w:val="en-US" w:eastAsia="zh-CN"/>
        </w:rPr>
        <w:t>万元，其中：</w:t>
      </w:r>
      <w:r>
        <w:rPr>
          <w:rFonts w:hint="eastAsia" w:ascii="Times New Roman" w:hAnsi="Times New Roman" w:eastAsia="仿宋_GB2312" w:cs="Times New Roman"/>
          <w:color w:val="auto"/>
          <w:sz w:val="32"/>
          <w:szCs w:val="32"/>
          <w:highlight w:val="none"/>
          <w:shd w:val="clear" w:color="auto" w:fill="auto"/>
          <w:lang w:val="en-US" w:eastAsia="zh-CN"/>
        </w:rPr>
        <w:t>新建宜昌至常德铁路项目80000万元、新建沪渝蓉沿江高铁宜昌至涪陵段项目15500万元、土地储备专项债券42600万元、红花套镇供水厂供水管网建设项目5000万元、枝城长江沿线污水厂网一体化建设项目2000万元。</w:t>
      </w:r>
    </w:p>
    <w:p w14:paraId="0D4619F5">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jc w:val="both"/>
        <w:textAlignment w:val="auto"/>
        <w:rPr>
          <w:rFonts w:hint="default"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（2）</w:t>
      </w:r>
      <w:r>
        <w:rPr>
          <w:rFonts w:hint="default" w:ascii="Times New Roman" w:hAnsi="Times New Roman" w:eastAsia="仿宋_GB2312" w:cs="Times New Roman"/>
          <w:color w:val="auto"/>
          <w:sz w:val="32"/>
          <w:szCs w:val="32"/>
          <w:highlight w:val="none"/>
          <w:shd w:val="clear" w:color="auto" w:fill="auto"/>
          <w:lang w:val="en-US" w:eastAsia="zh-CN"/>
        </w:rPr>
        <w:t>调增政府性基金</w:t>
      </w:r>
      <w:r>
        <w:rPr>
          <w:rFonts w:hint="eastAsia" w:ascii="Times New Roman" w:hAnsi="Times New Roman" w:eastAsia="仿宋_GB2312" w:cs="Times New Roman"/>
          <w:color w:val="auto"/>
          <w:sz w:val="32"/>
          <w:szCs w:val="32"/>
          <w:highlight w:val="none"/>
          <w:shd w:val="clear" w:color="auto" w:fill="auto"/>
          <w:lang w:val="en-US" w:eastAsia="zh-CN"/>
        </w:rPr>
        <w:t>预算</w:t>
      </w:r>
      <w:r>
        <w:rPr>
          <w:rFonts w:hint="default" w:ascii="Times New Roman" w:hAnsi="Times New Roman" w:eastAsia="仿宋_GB2312" w:cs="Times New Roman"/>
          <w:color w:val="auto"/>
          <w:sz w:val="32"/>
          <w:szCs w:val="32"/>
          <w:highlight w:val="none"/>
          <w:shd w:val="clear" w:color="auto" w:fill="auto"/>
          <w:lang w:val="en-US" w:eastAsia="zh-CN"/>
        </w:rPr>
        <w:t>转移支付安排的项目支出</w:t>
      </w:r>
      <w:r>
        <w:rPr>
          <w:rFonts w:hint="eastAsia" w:ascii="Times New Roman" w:hAnsi="Times New Roman" w:eastAsia="仿宋_GB2312" w:cs="Times New Roman"/>
          <w:color w:val="auto"/>
          <w:sz w:val="32"/>
          <w:szCs w:val="32"/>
          <w:highlight w:val="none"/>
          <w:shd w:val="clear" w:color="auto" w:fill="auto"/>
          <w:lang w:val="en-US" w:eastAsia="zh-CN"/>
        </w:rPr>
        <w:t>15000</w:t>
      </w:r>
      <w:r>
        <w:rPr>
          <w:rFonts w:hint="default" w:ascii="Times New Roman" w:hAnsi="Times New Roman" w:eastAsia="仿宋_GB2312" w:cs="Times New Roman"/>
          <w:color w:val="auto"/>
          <w:sz w:val="32"/>
          <w:szCs w:val="32"/>
          <w:highlight w:val="none"/>
          <w:shd w:val="clear" w:color="auto" w:fill="auto"/>
          <w:lang w:val="en-US" w:eastAsia="zh-CN"/>
        </w:rPr>
        <w:t>万元</w:t>
      </w:r>
      <w:r>
        <w:rPr>
          <w:rFonts w:hint="eastAsia" w:ascii="Times New Roman" w:hAnsi="Times New Roman" w:eastAsia="仿宋_GB2312" w:cs="Times New Roman"/>
          <w:color w:val="auto"/>
          <w:sz w:val="32"/>
          <w:szCs w:val="32"/>
          <w:highlight w:val="none"/>
          <w:shd w:val="clear" w:color="auto" w:fill="auto"/>
          <w:lang w:val="en-US" w:eastAsia="zh-CN"/>
        </w:rPr>
        <w:t>，</w:t>
      </w:r>
      <w:r>
        <w:rPr>
          <w:rFonts w:hint="default" w:ascii="Times New Roman" w:hAnsi="Times New Roman" w:eastAsia="仿宋_GB2312" w:cs="Times New Roman"/>
          <w:color w:val="auto"/>
          <w:sz w:val="32"/>
          <w:szCs w:val="32"/>
          <w:highlight w:val="none"/>
          <w:shd w:val="clear" w:color="auto" w:fill="auto"/>
          <w:lang w:val="en-US" w:eastAsia="zh-CN"/>
        </w:rPr>
        <w:t>主要是超长期特别国债安排的项目支出。</w:t>
      </w:r>
    </w:p>
    <w:p w14:paraId="24A22F3A">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jc w:val="both"/>
        <w:textAlignment w:val="auto"/>
        <w:rPr>
          <w:rFonts w:hint="default"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（3）调增本级安排的政府性基金预算项目支出7635万元，主要是土地出让金安排的基础设施建设支出。</w:t>
      </w:r>
    </w:p>
    <w:p w14:paraId="63FE3DC9">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jc w:val="both"/>
        <w:textAlignment w:val="auto"/>
        <w:rPr>
          <w:rFonts w:hint="eastAsia"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2.调增调出资金20000万元。</w:t>
      </w:r>
    </w:p>
    <w:p w14:paraId="58F87264">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jc w:val="both"/>
        <w:textAlignment w:val="auto"/>
        <w:rPr>
          <w:rFonts w:hint="default"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3.调增专项债券还本支出65736万元，其中：用于存量ppp项目付费5700万元、用于存量隐性债务还本支出55059万元、待偿债专项置换债券安排的还本支出4977万元。调整后专项债券还本支出127439万元。</w:t>
      </w:r>
    </w:p>
    <w:p w14:paraId="31553B76">
      <w:pPr>
        <w:keepNext w:val="0"/>
        <w:keepLines w:val="0"/>
        <w:pageBreakBefore w:val="0"/>
        <w:widowControl w:val="0"/>
        <w:kinsoku/>
        <w:wordWrap/>
        <w:overflowPunct w:val="0"/>
        <w:topLinePunct w:val="0"/>
        <w:autoSpaceDE/>
        <w:autoSpaceDN/>
        <w:bidi w:val="0"/>
        <w:adjustRightInd/>
        <w:snapToGrid/>
        <w:spacing w:line="572" w:lineRule="exact"/>
        <w:ind w:firstLine="624" w:firstLineChars="200"/>
        <w:jc w:val="both"/>
        <w:textAlignment w:val="auto"/>
        <w:rPr>
          <w:rFonts w:hint="default" w:ascii="Times New Roman" w:hAnsi="Times New Roman" w:eastAsia="楷体_GB2312" w:cs="Times New Roman"/>
          <w:color w:val="auto"/>
          <w:spacing w:val="-4"/>
          <w:sz w:val="32"/>
          <w:szCs w:val="32"/>
          <w:highlight w:val="none"/>
        </w:rPr>
      </w:pPr>
      <w:r>
        <w:rPr>
          <w:rFonts w:hint="default" w:ascii="Times New Roman" w:hAnsi="Times New Roman" w:eastAsia="楷体_GB2312" w:cs="Times New Roman"/>
          <w:color w:val="auto"/>
          <w:spacing w:val="-4"/>
          <w:sz w:val="32"/>
          <w:szCs w:val="32"/>
          <w:highlight w:val="none"/>
        </w:rPr>
        <w:t>（三）政府性基金预算收支平衡情况</w:t>
      </w:r>
    </w:p>
    <w:p w14:paraId="1790B9FF">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调整后</w:t>
      </w:r>
      <w:r>
        <w:rPr>
          <w:rFonts w:hint="eastAsia" w:ascii="Times New Roman" w:hAnsi="Times New Roman" w:eastAsia="仿宋_GB2312" w:cs="Times New Roman"/>
          <w:bCs/>
          <w:color w:val="auto"/>
          <w:sz w:val="32"/>
          <w:szCs w:val="32"/>
          <w:highlight w:val="none"/>
          <w:lang w:eastAsia="zh-CN"/>
        </w:rPr>
        <w:t>，</w:t>
      </w:r>
      <w:r>
        <w:rPr>
          <w:rFonts w:hint="eastAsia" w:ascii="Times New Roman" w:hAnsi="Times New Roman" w:eastAsia="仿宋_GB2312" w:cs="Times New Roman"/>
          <w:bCs/>
          <w:color w:val="auto"/>
          <w:sz w:val="32"/>
          <w:szCs w:val="32"/>
          <w:highlight w:val="none"/>
          <w:lang w:val="en-US" w:eastAsia="zh-CN"/>
        </w:rPr>
        <w:t>2025</w:t>
      </w:r>
      <w:r>
        <w:rPr>
          <w:rFonts w:hint="default" w:ascii="Times New Roman" w:hAnsi="Times New Roman" w:eastAsia="仿宋_GB2312" w:cs="Times New Roman"/>
          <w:bCs/>
          <w:color w:val="auto"/>
          <w:sz w:val="32"/>
          <w:szCs w:val="32"/>
          <w:highlight w:val="none"/>
        </w:rPr>
        <w:t>年全市政府性基金预算收入</w:t>
      </w:r>
      <w:r>
        <w:rPr>
          <w:rFonts w:hint="eastAsia" w:ascii="Times New Roman" w:hAnsi="Times New Roman" w:eastAsia="仿宋_GB2312" w:cs="Times New Roman"/>
          <w:bCs/>
          <w:color w:val="auto"/>
          <w:sz w:val="32"/>
          <w:szCs w:val="32"/>
          <w:highlight w:val="none"/>
          <w:lang w:eastAsia="zh-CN"/>
        </w:rPr>
        <w:t>合计720</w:t>
      </w:r>
      <w:r>
        <w:rPr>
          <w:rFonts w:hint="eastAsia" w:ascii="Times New Roman" w:hAnsi="Times New Roman" w:eastAsia="仿宋_GB2312" w:cs="Times New Roman"/>
          <w:bCs/>
          <w:color w:val="auto"/>
          <w:sz w:val="32"/>
          <w:szCs w:val="32"/>
          <w:highlight w:val="none"/>
          <w:lang w:val="en-US" w:eastAsia="zh-CN"/>
        </w:rPr>
        <w:t>3</w:t>
      </w:r>
      <w:r>
        <w:rPr>
          <w:rFonts w:hint="eastAsia" w:ascii="Times New Roman" w:hAnsi="Times New Roman" w:eastAsia="仿宋_GB2312" w:cs="Times New Roman"/>
          <w:bCs/>
          <w:color w:val="auto"/>
          <w:sz w:val="32"/>
          <w:szCs w:val="32"/>
          <w:highlight w:val="none"/>
          <w:lang w:eastAsia="zh-CN"/>
        </w:rPr>
        <w:t>83</w:t>
      </w:r>
      <w:r>
        <w:rPr>
          <w:rFonts w:hint="default" w:ascii="Times New Roman" w:hAnsi="Times New Roman" w:eastAsia="仿宋_GB2312" w:cs="Times New Roman"/>
          <w:bCs/>
          <w:color w:val="auto"/>
          <w:sz w:val="32"/>
          <w:szCs w:val="32"/>
          <w:highlight w:val="none"/>
        </w:rPr>
        <w:t>万元，其中：本级政府性基金收入173</w:t>
      </w:r>
      <w:r>
        <w:rPr>
          <w:rFonts w:hint="eastAsia" w:ascii="Times New Roman" w:hAnsi="Times New Roman" w:eastAsia="仿宋_GB2312" w:cs="Times New Roman"/>
          <w:bCs/>
          <w:color w:val="auto"/>
          <w:sz w:val="32"/>
          <w:szCs w:val="32"/>
          <w:highlight w:val="none"/>
          <w:lang w:val="en-US" w:eastAsia="zh-CN"/>
        </w:rPr>
        <w:t>8</w:t>
      </w:r>
      <w:r>
        <w:rPr>
          <w:rFonts w:hint="default" w:ascii="Times New Roman" w:hAnsi="Times New Roman" w:eastAsia="仿宋_GB2312" w:cs="Times New Roman"/>
          <w:bCs/>
          <w:color w:val="auto"/>
          <w:sz w:val="32"/>
          <w:szCs w:val="32"/>
          <w:highlight w:val="none"/>
        </w:rPr>
        <w:t>71万元、上级补助收入</w:t>
      </w:r>
      <w:r>
        <w:rPr>
          <w:rFonts w:hint="eastAsia" w:ascii="Times New Roman" w:hAnsi="Times New Roman" w:eastAsia="仿宋_GB2312" w:cs="Times New Roman"/>
          <w:bCs/>
          <w:color w:val="auto"/>
          <w:sz w:val="32"/>
          <w:szCs w:val="32"/>
          <w:highlight w:val="none"/>
          <w:lang w:val="en-US" w:eastAsia="zh-CN"/>
        </w:rPr>
        <w:t>55000</w:t>
      </w:r>
      <w:r>
        <w:rPr>
          <w:rFonts w:hint="default" w:ascii="Times New Roman" w:hAnsi="Times New Roman" w:eastAsia="仿宋_GB2312" w:cs="Times New Roman"/>
          <w:bCs/>
          <w:color w:val="auto"/>
          <w:sz w:val="32"/>
          <w:szCs w:val="32"/>
          <w:highlight w:val="none"/>
        </w:rPr>
        <w:t>万元</w:t>
      </w:r>
      <w:r>
        <w:rPr>
          <w:rFonts w:hint="default" w:ascii="Times New Roman" w:hAnsi="Times New Roman" w:eastAsia="仿宋_GB2312" w:cs="Times New Roman"/>
          <w:bCs/>
          <w:color w:val="auto"/>
          <w:sz w:val="32"/>
          <w:szCs w:val="32"/>
          <w:highlight w:val="none"/>
          <w:lang w:eastAsia="zh-CN"/>
        </w:rPr>
        <w:t>、专项债券转贷收入369447</w:t>
      </w:r>
      <w:r>
        <w:rPr>
          <w:rFonts w:hint="default" w:ascii="Times New Roman" w:hAnsi="Times New Roman" w:eastAsia="仿宋_GB2312" w:cs="Times New Roman"/>
          <w:bCs/>
          <w:color w:val="auto"/>
          <w:sz w:val="32"/>
          <w:szCs w:val="32"/>
          <w:highlight w:val="none"/>
        </w:rPr>
        <w:t>万元</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上年结转收入</w:t>
      </w:r>
      <w:r>
        <w:rPr>
          <w:rFonts w:hint="eastAsia" w:ascii="Times New Roman" w:hAnsi="Times New Roman" w:eastAsia="仿宋_GB2312" w:cs="Times New Roman"/>
          <w:bCs/>
          <w:color w:val="auto"/>
          <w:sz w:val="32"/>
          <w:szCs w:val="32"/>
          <w:highlight w:val="none"/>
          <w:lang w:val="en-US" w:eastAsia="zh-CN"/>
        </w:rPr>
        <w:t>117088</w:t>
      </w:r>
      <w:r>
        <w:rPr>
          <w:rFonts w:hint="default" w:ascii="Times New Roman" w:hAnsi="Times New Roman" w:eastAsia="仿宋_GB2312" w:cs="Times New Roman"/>
          <w:bCs/>
          <w:color w:val="auto"/>
          <w:sz w:val="32"/>
          <w:szCs w:val="32"/>
          <w:highlight w:val="none"/>
        </w:rPr>
        <w:t>万元</w:t>
      </w:r>
      <w:r>
        <w:rPr>
          <w:rFonts w:hint="eastAsia" w:ascii="Times New Roman" w:hAnsi="Times New Roman" w:eastAsia="仿宋_GB2312" w:cs="Times New Roman"/>
          <w:bCs/>
          <w:color w:val="auto"/>
          <w:sz w:val="32"/>
          <w:szCs w:val="32"/>
          <w:highlight w:val="none"/>
          <w:lang w:eastAsia="zh-CN"/>
        </w:rPr>
        <w:t>、待偿债专项置换债券结余4977万元</w:t>
      </w:r>
      <w:r>
        <w:rPr>
          <w:rFonts w:hint="default" w:ascii="Times New Roman" w:hAnsi="Times New Roman" w:eastAsia="仿宋_GB2312" w:cs="Times New Roman"/>
          <w:bCs/>
          <w:color w:val="auto"/>
          <w:sz w:val="32"/>
          <w:szCs w:val="32"/>
          <w:highlight w:val="none"/>
        </w:rPr>
        <w:t>。</w:t>
      </w:r>
      <w:r>
        <w:rPr>
          <w:rFonts w:hint="eastAsia" w:ascii="Times New Roman" w:hAnsi="Times New Roman" w:eastAsia="仿宋_GB2312" w:cs="Times New Roman"/>
          <w:bCs/>
          <w:color w:val="auto"/>
          <w:sz w:val="32"/>
          <w:szCs w:val="32"/>
          <w:highlight w:val="none"/>
          <w:lang w:val="en-US" w:eastAsia="zh-CN"/>
        </w:rPr>
        <w:t>2025</w:t>
      </w:r>
      <w:r>
        <w:rPr>
          <w:rFonts w:hint="default" w:ascii="Times New Roman" w:hAnsi="Times New Roman" w:eastAsia="仿宋_GB2312" w:cs="Times New Roman"/>
          <w:bCs/>
          <w:color w:val="auto"/>
          <w:sz w:val="32"/>
          <w:szCs w:val="32"/>
          <w:highlight w:val="none"/>
        </w:rPr>
        <w:t>年全市政府性基金预算支出</w:t>
      </w:r>
      <w:r>
        <w:rPr>
          <w:rFonts w:hint="eastAsia" w:ascii="Times New Roman" w:hAnsi="Times New Roman" w:eastAsia="仿宋_GB2312" w:cs="Times New Roman"/>
          <w:bCs/>
          <w:color w:val="auto"/>
          <w:sz w:val="32"/>
          <w:szCs w:val="32"/>
          <w:highlight w:val="none"/>
          <w:lang w:eastAsia="zh-CN"/>
        </w:rPr>
        <w:t>合计720</w:t>
      </w:r>
      <w:r>
        <w:rPr>
          <w:rFonts w:hint="eastAsia" w:ascii="Times New Roman" w:hAnsi="Times New Roman" w:eastAsia="仿宋_GB2312" w:cs="Times New Roman"/>
          <w:bCs/>
          <w:color w:val="auto"/>
          <w:sz w:val="32"/>
          <w:szCs w:val="32"/>
          <w:highlight w:val="none"/>
          <w:lang w:val="en-US" w:eastAsia="zh-CN"/>
        </w:rPr>
        <w:t>3</w:t>
      </w:r>
      <w:r>
        <w:rPr>
          <w:rFonts w:hint="eastAsia" w:ascii="Times New Roman" w:hAnsi="Times New Roman" w:eastAsia="仿宋_GB2312" w:cs="Times New Roman"/>
          <w:bCs/>
          <w:color w:val="auto"/>
          <w:sz w:val="32"/>
          <w:szCs w:val="32"/>
          <w:highlight w:val="none"/>
          <w:lang w:eastAsia="zh-CN"/>
        </w:rPr>
        <w:t>83</w:t>
      </w:r>
      <w:r>
        <w:rPr>
          <w:rFonts w:hint="default" w:ascii="Times New Roman" w:hAnsi="Times New Roman" w:eastAsia="仿宋_GB2312" w:cs="Times New Roman"/>
          <w:bCs/>
          <w:color w:val="auto"/>
          <w:sz w:val="32"/>
          <w:szCs w:val="32"/>
          <w:highlight w:val="none"/>
        </w:rPr>
        <w:t>万元，其中：当年</w:t>
      </w:r>
      <w:r>
        <w:rPr>
          <w:rFonts w:hint="eastAsia" w:ascii="Times New Roman" w:hAnsi="Times New Roman" w:eastAsia="仿宋_GB2312" w:cs="Times New Roman"/>
          <w:bCs/>
          <w:color w:val="auto"/>
          <w:sz w:val="32"/>
          <w:szCs w:val="32"/>
          <w:highlight w:val="none"/>
          <w:lang w:eastAsia="zh-CN"/>
        </w:rPr>
        <w:t>政府性</w:t>
      </w:r>
      <w:r>
        <w:rPr>
          <w:rFonts w:hint="default" w:ascii="Times New Roman" w:hAnsi="Times New Roman" w:eastAsia="仿宋_GB2312" w:cs="Times New Roman"/>
          <w:bCs/>
          <w:color w:val="auto"/>
          <w:sz w:val="32"/>
          <w:szCs w:val="32"/>
          <w:highlight w:val="none"/>
        </w:rPr>
        <w:t>基金支出</w:t>
      </w:r>
      <w:r>
        <w:rPr>
          <w:rFonts w:hint="eastAsia" w:ascii="Times New Roman" w:hAnsi="Times New Roman" w:eastAsia="仿宋_GB2312" w:cs="Times New Roman"/>
          <w:bCs/>
          <w:color w:val="auto"/>
          <w:sz w:val="32"/>
          <w:szCs w:val="32"/>
          <w:highlight w:val="none"/>
          <w:lang w:val="en-US" w:eastAsia="zh-CN"/>
        </w:rPr>
        <w:t>572944</w:t>
      </w:r>
      <w:r>
        <w:rPr>
          <w:rFonts w:hint="default" w:ascii="Times New Roman" w:hAnsi="Times New Roman" w:eastAsia="仿宋_GB2312" w:cs="Times New Roman"/>
          <w:bCs/>
          <w:color w:val="auto"/>
          <w:sz w:val="32"/>
          <w:szCs w:val="32"/>
          <w:highlight w:val="none"/>
        </w:rPr>
        <w:t>万元</w:t>
      </w:r>
      <w:r>
        <w:rPr>
          <w:rFonts w:hint="default" w:ascii="Times New Roman" w:hAnsi="Times New Roman" w:eastAsia="仿宋_GB2312" w:cs="Times New Roman"/>
          <w:bCs/>
          <w:color w:val="auto"/>
          <w:sz w:val="32"/>
          <w:szCs w:val="32"/>
          <w:highlight w:val="none"/>
          <w:lang w:eastAsia="zh-CN"/>
        </w:rPr>
        <w:t>、</w:t>
      </w:r>
      <w:r>
        <w:rPr>
          <w:rFonts w:hint="eastAsia" w:ascii="Times New Roman" w:hAnsi="Times New Roman" w:eastAsia="仿宋_GB2312" w:cs="Times New Roman"/>
          <w:bCs/>
          <w:color w:val="auto"/>
          <w:sz w:val="32"/>
          <w:szCs w:val="32"/>
          <w:highlight w:val="none"/>
          <w:lang w:eastAsia="zh-CN"/>
        </w:rPr>
        <w:t>调出资金</w:t>
      </w:r>
      <w:r>
        <w:rPr>
          <w:rFonts w:hint="eastAsia" w:ascii="Times New Roman" w:hAnsi="Times New Roman" w:eastAsia="仿宋_GB2312" w:cs="Times New Roman"/>
          <w:bCs/>
          <w:color w:val="auto"/>
          <w:sz w:val="32"/>
          <w:szCs w:val="32"/>
          <w:highlight w:val="none"/>
          <w:lang w:val="en-US" w:eastAsia="zh-CN"/>
        </w:rPr>
        <w:t>20000万元、</w:t>
      </w:r>
      <w:r>
        <w:rPr>
          <w:rFonts w:hint="default" w:ascii="Times New Roman" w:hAnsi="Times New Roman" w:eastAsia="仿宋_GB2312" w:cs="Times New Roman"/>
          <w:bCs/>
          <w:color w:val="auto"/>
          <w:sz w:val="32"/>
          <w:szCs w:val="32"/>
          <w:highlight w:val="none"/>
        </w:rPr>
        <w:t>债务还本支出</w:t>
      </w:r>
      <w:r>
        <w:rPr>
          <w:rFonts w:hint="eastAsia" w:ascii="Times New Roman" w:hAnsi="Times New Roman" w:eastAsia="仿宋_GB2312" w:cs="Times New Roman"/>
          <w:bCs/>
          <w:color w:val="auto"/>
          <w:sz w:val="32"/>
          <w:szCs w:val="32"/>
          <w:highlight w:val="none"/>
          <w:lang w:val="en-US" w:eastAsia="zh-CN"/>
        </w:rPr>
        <w:t>127439</w:t>
      </w:r>
      <w:r>
        <w:rPr>
          <w:rFonts w:hint="default" w:ascii="Times New Roman" w:hAnsi="Times New Roman" w:eastAsia="仿宋_GB2312" w:cs="Times New Roman"/>
          <w:bCs/>
          <w:color w:val="auto"/>
          <w:sz w:val="32"/>
          <w:szCs w:val="32"/>
          <w:highlight w:val="none"/>
        </w:rPr>
        <w:t>万元。收支相抵，当年预算平衡。</w:t>
      </w:r>
    </w:p>
    <w:p w14:paraId="0E2A43C6">
      <w:pPr>
        <w:pStyle w:val="3"/>
        <w:keepNext w:val="0"/>
        <w:keepLines w:val="0"/>
        <w:pageBreakBefore w:val="0"/>
        <w:widowControl w:val="0"/>
        <w:kinsoku/>
        <w:wordWrap/>
        <w:overflowPunct w:val="0"/>
        <w:topLinePunct w:val="0"/>
        <w:autoSpaceDE/>
        <w:autoSpaceDN/>
        <w:bidi w:val="0"/>
        <w:adjustRightInd/>
        <w:snapToGrid/>
        <w:spacing w:line="572" w:lineRule="exact"/>
        <w:ind w:firstLine="640" w:firstLineChars="200"/>
        <w:jc w:val="both"/>
        <w:rPr>
          <w:rFonts w:hint="default" w:ascii="Times New Roman" w:hAnsi="Times New Roman" w:eastAsia="黑体" w:cs="Times New Roman"/>
          <w:bCs/>
          <w:color w:val="auto"/>
          <w:sz w:val="32"/>
          <w:szCs w:val="32"/>
          <w:highlight w:val="none"/>
          <w:lang w:eastAsia="zh-CN"/>
        </w:rPr>
      </w:pPr>
      <w:r>
        <w:rPr>
          <w:rFonts w:hint="default" w:ascii="Times New Roman" w:hAnsi="Times New Roman" w:eastAsia="黑体" w:cs="Times New Roman"/>
          <w:bCs/>
          <w:color w:val="auto"/>
          <w:sz w:val="32"/>
          <w:szCs w:val="32"/>
          <w:highlight w:val="none"/>
          <w:lang w:eastAsia="zh-CN"/>
        </w:rPr>
        <w:t>三</w:t>
      </w:r>
      <w:r>
        <w:rPr>
          <w:rFonts w:hint="default" w:ascii="Times New Roman" w:hAnsi="Times New Roman" w:eastAsia="黑体" w:cs="Times New Roman"/>
          <w:bCs/>
          <w:color w:val="auto"/>
          <w:sz w:val="32"/>
          <w:szCs w:val="32"/>
          <w:highlight w:val="none"/>
        </w:rPr>
        <w:t>、</w:t>
      </w:r>
      <w:r>
        <w:rPr>
          <w:rFonts w:hint="eastAsia" w:ascii="Times New Roman" w:hAnsi="Times New Roman" w:eastAsia="黑体" w:cs="Times New Roman"/>
          <w:bCs/>
          <w:color w:val="auto"/>
          <w:sz w:val="32"/>
          <w:szCs w:val="32"/>
          <w:highlight w:val="none"/>
          <w:lang w:val="en-US" w:eastAsia="zh-CN"/>
        </w:rPr>
        <w:t>2025</w:t>
      </w:r>
      <w:r>
        <w:rPr>
          <w:rFonts w:hint="default" w:ascii="Times New Roman" w:hAnsi="Times New Roman" w:eastAsia="黑体" w:cs="Times New Roman"/>
          <w:bCs/>
          <w:color w:val="auto"/>
          <w:sz w:val="32"/>
          <w:szCs w:val="32"/>
          <w:highlight w:val="none"/>
        </w:rPr>
        <w:t>年</w:t>
      </w:r>
      <w:r>
        <w:rPr>
          <w:rFonts w:hint="default" w:ascii="Times New Roman" w:hAnsi="Times New Roman" w:eastAsia="黑体" w:cs="Times New Roman"/>
          <w:bCs/>
          <w:color w:val="auto"/>
          <w:sz w:val="32"/>
          <w:szCs w:val="32"/>
          <w:highlight w:val="none"/>
          <w:lang w:eastAsia="zh-CN"/>
        </w:rPr>
        <w:t>国有资本经营</w:t>
      </w:r>
      <w:r>
        <w:rPr>
          <w:rFonts w:hint="default" w:ascii="Times New Roman" w:hAnsi="Times New Roman" w:eastAsia="黑体" w:cs="Times New Roman"/>
          <w:bCs/>
          <w:color w:val="auto"/>
          <w:sz w:val="32"/>
          <w:szCs w:val="32"/>
          <w:highlight w:val="none"/>
        </w:rPr>
        <w:t>预算调整</w:t>
      </w:r>
      <w:r>
        <w:rPr>
          <w:rFonts w:hint="default" w:ascii="Times New Roman" w:hAnsi="Times New Roman" w:eastAsia="黑体" w:cs="Times New Roman"/>
          <w:bCs/>
          <w:color w:val="auto"/>
          <w:sz w:val="32"/>
          <w:szCs w:val="32"/>
          <w:highlight w:val="none"/>
          <w:lang w:eastAsia="zh-CN"/>
        </w:rPr>
        <w:t>情况</w:t>
      </w:r>
    </w:p>
    <w:p w14:paraId="2B796798">
      <w:pPr>
        <w:pStyle w:val="3"/>
        <w:keepNext w:val="0"/>
        <w:keepLines w:val="0"/>
        <w:pageBreakBefore w:val="0"/>
        <w:widowControl w:val="0"/>
        <w:numPr>
          <w:ilvl w:val="0"/>
          <w:numId w:val="0"/>
        </w:numPr>
        <w:kinsoku/>
        <w:wordWrap/>
        <w:overflowPunct w:val="0"/>
        <w:topLinePunct w:val="0"/>
        <w:autoSpaceDE/>
        <w:autoSpaceDN/>
        <w:bidi w:val="0"/>
        <w:adjustRightInd/>
        <w:snapToGrid/>
        <w:spacing w:line="572" w:lineRule="exact"/>
        <w:ind w:firstLine="640" w:firstLineChars="200"/>
        <w:jc w:val="both"/>
        <w:rPr>
          <w:rFonts w:hint="default" w:ascii="Times New Roman" w:hAnsi="Times New Roman" w:eastAsia="仿宋_GB2312" w:cs="Times New Roman"/>
          <w:bCs/>
          <w:color w:val="auto"/>
          <w:kern w:val="2"/>
          <w:sz w:val="32"/>
          <w:szCs w:val="32"/>
          <w:highlight w:val="none"/>
          <w:lang w:val="en-US" w:eastAsia="zh-CN" w:bidi="ar-SA"/>
        </w:rPr>
      </w:pPr>
      <w:r>
        <w:rPr>
          <w:rFonts w:hint="default" w:ascii="Times New Roman" w:hAnsi="Times New Roman" w:eastAsia="仿宋_GB2312" w:cs="Times New Roman"/>
          <w:bCs/>
          <w:color w:val="auto"/>
          <w:kern w:val="2"/>
          <w:sz w:val="32"/>
          <w:szCs w:val="32"/>
          <w:highlight w:val="none"/>
          <w:lang w:val="en-US" w:eastAsia="zh-CN" w:bidi="ar-SA"/>
        </w:rPr>
        <w:t>国有资本经营预算收入调增</w:t>
      </w:r>
      <w:r>
        <w:rPr>
          <w:rFonts w:hint="eastAsia" w:ascii="Times New Roman" w:hAnsi="Times New Roman" w:eastAsia="仿宋_GB2312" w:cs="Times New Roman"/>
          <w:bCs/>
          <w:color w:val="auto"/>
          <w:kern w:val="2"/>
          <w:sz w:val="32"/>
          <w:szCs w:val="32"/>
          <w:highlight w:val="none"/>
          <w:lang w:val="en-US" w:eastAsia="zh-CN" w:bidi="ar-SA"/>
        </w:rPr>
        <w:t>40</w:t>
      </w:r>
      <w:r>
        <w:rPr>
          <w:rFonts w:hint="default" w:ascii="Times New Roman" w:hAnsi="Times New Roman" w:eastAsia="仿宋_GB2312" w:cs="Times New Roman"/>
          <w:bCs/>
          <w:color w:val="auto"/>
          <w:kern w:val="2"/>
          <w:sz w:val="32"/>
          <w:szCs w:val="32"/>
          <w:highlight w:val="none"/>
          <w:lang w:val="en-US" w:eastAsia="zh-CN" w:bidi="ar-SA"/>
        </w:rPr>
        <w:t>万元，调整后国有资本经营预算收入</w:t>
      </w:r>
      <w:r>
        <w:rPr>
          <w:rFonts w:hint="eastAsia" w:ascii="Times New Roman" w:hAnsi="Times New Roman" w:eastAsia="仿宋_GB2312" w:cs="Times New Roman"/>
          <w:bCs/>
          <w:color w:val="auto"/>
          <w:kern w:val="2"/>
          <w:sz w:val="32"/>
          <w:szCs w:val="32"/>
          <w:highlight w:val="none"/>
          <w:lang w:val="en-US" w:eastAsia="zh-CN" w:bidi="ar-SA"/>
        </w:rPr>
        <w:t>30307</w:t>
      </w:r>
      <w:r>
        <w:rPr>
          <w:rFonts w:hint="default" w:ascii="Times New Roman" w:hAnsi="Times New Roman" w:eastAsia="仿宋_GB2312" w:cs="Times New Roman"/>
          <w:bCs/>
          <w:color w:val="auto"/>
          <w:kern w:val="2"/>
          <w:sz w:val="32"/>
          <w:szCs w:val="32"/>
          <w:highlight w:val="none"/>
          <w:lang w:val="en-US" w:eastAsia="zh-CN" w:bidi="ar-SA"/>
        </w:rPr>
        <w:t>万元</w:t>
      </w:r>
      <w:r>
        <w:rPr>
          <w:rFonts w:hint="eastAsia" w:ascii="Times New Roman" w:hAnsi="Times New Roman" w:eastAsia="仿宋_GB2312" w:cs="Times New Roman"/>
          <w:bCs/>
          <w:color w:val="auto"/>
          <w:kern w:val="2"/>
          <w:sz w:val="32"/>
          <w:szCs w:val="32"/>
          <w:highlight w:val="none"/>
          <w:lang w:val="en-US" w:eastAsia="zh-CN" w:bidi="ar-SA"/>
        </w:rPr>
        <w:t>，其中：</w:t>
      </w:r>
      <w:r>
        <w:rPr>
          <w:rFonts w:hint="default" w:ascii="Times New Roman" w:hAnsi="Times New Roman" w:eastAsia="仿宋_GB2312" w:cs="Times New Roman"/>
          <w:bCs/>
          <w:color w:val="auto"/>
          <w:kern w:val="2"/>
          <w:sz w:val="32"/>
          <w:szCs w:val="32"/>
          <w:highlight w:val="none"/>
          <w:lang w:val="en-US" w:eastAsia="zh-CN" w:bidi="ar-SA"/>
        </w:rPr>
        <w:t>根据市九届人大常委会第三十九次会议批准的2024年财政决算调增上年结转收入3万元</w:t>
      </w:r>
      <w:r>
        <w:rPr>
          <w:rFonts w:hint="eastAsia" w:ascii="Times New Roman" w:hAnsi="Times New Roman" w:eastAsia="仿宋_GB2312" w:cs="Times New Roman"/>
          <w:bCs/>
          <w:color w:val="auto"/>
          <w:kern w:val="2"/>
          <w:sz w:val="32"/>
          <w:szCs w:val="32"/>
          <w:highlight w:val="none"/>
          <w:lang w:val="en-US" w:eastAsia="zh-CN" w:bidi="ar-SA"/>
        </w:rPr>
        <w:t>、根据转移支付资金到位情况调增上级补助收入37万元。国有资本经营预算支出调增40万元，调整后国有资本经营预算支出合计30307万元。收支相抵，当年预算平衡。</w:t>
      </w:r>
    </w:p>
    <w:p w14:paraId="6A2ABF68">
      <w:pPr>
        <w:keepNext w:val="0"/>
        <w:keepLines w:val="0"/>
        <w:pageBreakBefore w:val="0"/>
        <w:widowControl w:val="0"/>
        <w:kinsoku/>
        <w:wordWrap/>
        <w:overflowPunct w:val="0"/>
        <w:topLinePunct w:val="0"/>
        <w:autoSpaceDE/>
        <w:autoSpaceDN/>
        <w:bidi w:val="0"/>
        <w:adjustRightInd/>
        <w:snapToGrid/>
        <w:spacing w:line="572" w:lineRule="exact"/>
        <w:ind w:firstLine="640" w:firstLineChars="200"/>
        <w:rPr>
          <w:rFonts w:hint="default" w:ascii="Times New Roman" w:hAnsi="Times New Roman" w:eastAsia="黑体" w:cs="Times New Roman"/>
          <w:bCs/>
          <w:color w:val="auto"/>
          <w:kern w:val="2"/>
          <w:sz w:val="32"/>
          <w:szCs w:val="32"/>
          <w:highlight w:val="none"/>
          <w:lang w:val="en-US" w:eastAsia="zh-CN" w:bidi="ar-SA"/>
        </w:rPr>
      </w:pPr>
      <w:r>
        <w:rPr>
          <w:rFonts w:hint="eastAsia" w:ascii="Times New Roman" w:hAnsi="Times New Roman" w:eastAsia="黑体" w:cs="Times New Roman"/>
          <w:bCs/>
          <w:color w:val="auto"/>
          <w:sz w:val="32"/>
          <w:szCs w:val="32"/>
          <w:highlight w:val="none"/>
          <w:lang w:eastAsia="zh-CN"/>
        </w:rPr>
        <w:t>四</w:t>
      </w:r>
      <w:r>
        <w:rPr>
          <w:rFonts w:hint="default" w:ascii="Times New Roman" w:hAnsi="Times New Roman" w:eastAsia="黑体" w:cs="Times New Roman"/>
          <w:bCs/>
          <w:color w:val="auto"/>
          <w:sz w:val="32"/>
          <w:szCs w:val="32"/>
          <w:highlight w:val="none"/>
        </w:rPr>
        <w:t>、</w:t>
      </w:r>
      <w:r>
        <w:rPr>
          <w:rFonts w:hint="eastAsia" w:ascii="Times New Roman" w:hAnsi="Times New Roman" w:eastAsia="黑体" w:cs="Times New Roman"/>
          <w:bCs/>
          <w:color w:val="auto"/>
          <w:kern w:val="2"/>
          <w:sz w:val="32"/>
          <w:szCs w:val="32"/>
          <w:highlight w:val="none"/>
          <w:lang w:val="en-US" w:eastAsia="zh-CN" w:bidi="ar-SA"/>
        </w:rPr>
        <w:t>2025</w:t>
      </w:r>
      <w:r>
        <w:rPr>
          <w:rFonts w:hint="default" w:ascii="Times New Roman" w:hAnsi="Times New Roman" w:eastAsia="黑体" w:cs="Times New Roman"/>
          <w:bCs/>
          <w:color w:val="auto"/>
          <w:kern w:val="2"/>
          <w:sz w:val="32"/>
          <w:szCs w:val="32"/>
          <w:highlight w:val="none"/>
          <w:lang w:val="en-US" w:eastAsia="zh-CN" w:bidi="ar-SA"/>
        </w:rPr>
        <w:t>年社会保险基金预算调整情况</w:t>
      </w:r>
    </w:p>
    <w:p w14:paraId="5E931C38">
      <w:pPr>
        <w:pStyle w:val="3"/>
        <w:keepNext w:val="0"/>
        <w:keepLines w:val="0"/>
        <w:pageBreakBefore w:val="0"/>
        <w:widowControl w:val="0"/>
        <w:numPr>
          <w:ilvl w:val="0"/>
          <w:numId w:val="0"/>
        </w:numPr>
        <w:kinsoku/>
        <w:wordWrap/>
        <w:overflowPunct w:val="0"/>
        <w:topLinePunct w:val="0"/>
        <w:autoSpaceDE/>
        <w:autoSpaceDN/>
        <w:bidi w:val="0"/>
        <w:adjustRightInd/>
        <w:snapToGrid/>
        <w:spacing w:line="572" w:lineRule="exact"/>
        <w:ind w:firstLine="640" w:firstLineChars="200"/>
        <w:jc w:val="both"/>
        <w:rPr>
          <w:rFonts w:hint="eastAsia"/>
          <w:color w:val="auto"/>
          <w:lang w:val="en-US" w:eastAsia="zh-CN"/>
        </w:rPr>
      </w:pPr>
      <w:r>
        <w:rPr>
          <w:rFonts w:hint="default" w:ascii="Times New Roman" w:hAnsi="Times New Roman" w:eastAsia="仿宋_GB2312" w:cs="Times New Roman"/>
          <w:bCs/>
          <w:color w:val="auto"/>
          <w:kern w:val="2"/>
          <w:sz w:val="32"/>
          <w:szCs w:val="32"/>
          <w:highlight w:val="none"/>
          <w:lang w:val="en-US" w:eastAsia="zh-CN" w:bidi="ar-SA"/>
        </w:rPr>
        <w:t>社会保险基金预算收入调增</w:t>
      </w:r>
      <w:r>
        <w:rPr>
          <w:rFonts w:hint="eastAsia" w:ascii="Times New Roman" w:hAnsi="Times New Roman" w:eastAsia="仿宋_GB2312" w:cs="Times New Roman"/>
          <w:bCs/>
          <w:color w:val="auto"/>
          <w:kern w:val="2"/>
          <w:sz w:val="32"/>
          <w:szCs w:val="32"/>
          <w:highlight w:val="none"/>
          <w:lang w:val="en-US" w:eastAsia="zh-CN" w:bidi="ar-SA"/>
        </w:rPr>
        <w:t>839</w:t>
      </w:r>
      <w:r>
        <w:rPr>
          <w:rFonts w:hint="default" w:ascii="Times New Roman" w:hAnsi="Times New Roman" w:eastAsia="仿宋_GB2312" w:cs="Times New Roman"/>
          <w:bCs/>
          <w:color w:val="auto"/>
          <w:kern w:val="2"/>
          <w:sz w:val="32"/>
          <w:szCs w:val="32"/>
          <w:highlight w:val="none"/>
          <w:lang w:val="en-US" w:eastAsia="zh-CN" w:bidi="ar-SA"/>
        </w:rPr>
        <w:t>万元，调整后社会保险基金预算收入</w:t>
      </w:r>
      <w:r>
        <w:rPr>
          <w:rFonts w:hint="eastAsia" w:ascii="Times New Roman" w:hAnsi="Times New Roman" w:eastAsia="仿宋_GB2312" w:cs="Times New Roman"/>
          <w:bCs/>
          <w:color w:val="auto"/>
          <w:kern w:val="2"/>
          <w:sz w:val="32"/>
          <w:szCs w:val="32"/>
          <w:highlight w:val="none"/>
          <w:lang w:val="en-US" w:eastAsia="zh-CN" w:bidi="ar-SA"/>
        </w:rPr>
        <w:t>81785</w:t>
      </w:r>
      <w:r>
        <w:rPr>
          <w:rFonts w:hint="default" w:ascii="Times New Roman" w:hAnsi="Times New Roman" w:eastAsia="仿宋_GB2312" w:cs="Times New Roman"/>
          <w:bCs/>
          <w:color w:val="auto"/>
          <w:kern w:val="2"/>
          <w:sz w:val="32"/>
          <w:szCs w:val="32"/>
          <w:highlight w:val="none"/>
          <w:lang w:val="en-US" w:eastAsia="zh-CN" w:bidi="ar-SA"/>
        </w:rPr>
        <w:t>万元，主要是城乡居民基本养老保险支出调标后中央补助收入同步增加。社会保险基金预算支出调增</w:t>
      </w:r>
      <w:r>
        <w:rPr>
          <w:rFonts w:hint="eastAsia" w:ascii="Times New Roman" w:hAnsi="Times New Roman" w:eastAsia="仿宋_GB2312" w:cs="Times New Roman"/>
          <w:bCs/>
          <w:color w:val="auto"/>
          <w:kern w:val="2"/>
          <w:sz w:val="32"/>
          <w:szCs w:val="32"/>
          <w:highlight w:val="none"/>
          <w:lang w:val="en-US" w:eastAsia="zh-CN" w:bidi="ar-SA"/>
        </w:rPr>
        <w:t>839</w:t>
      </w:r>
      <w:r>
        <w:rPr>
          <w:rFonts w:hint="default" w:ascii="Times New Roman" w:hAnsi="Times New Roman" w:eastAsia="仿宋_GB2312" w:cs="Times New Roman"/>
          <w:bCs/>
          <w:color w:val="auto"/>
          <w:kern w:val="2"/>
          <w:sz w:val="32"/>
          <w:szCs w:val="32"/>
          <w:highlight w:val="none"/>
          <w:lang w:val="en-US" w:eastAsia="zh-CN" w:bidi="ar-SA"/>
        </w:rPr>
        <w:t>万元，调整后社会保险基金预算支出</w:t>
      </w:r>
      <w:r>
        <w:rPr>
          <w:rFonts w:hint="eastAsia" w:ascii="Times New Roman" w:hAnsi="Times New Roman" w:eastAsia="仿宋_GB2312" w:cs="Times New Roman"/>
          <w:bCs/>
          <w:color w:val="auto"/>
          <w:kern w:val="2"/>
          <w:sz w:val="32"/>
          <w:szCs w:val="32"/>
          <w:highlight w:val="none"/>
          <w:lang w:val="en-US" w:eastAsia="zh-CN" w:bidi="ar-SA"/>
        </w:rPr>
        <w:t>71978</w:t>
      </w:r>
      <w:r>
        <w:rPr>
          <w:rFonts w:hint="default" w:ascii="Times New Roman" w:hAnsi="Times New Roman" w:eastAsia="仿宋_GB2312" w:cs="Times New Roman"/>
          <w:bCs/>
          <w:color w:val="auto"/>
          <w:kern w:val="2"/>
          <w:sz w:val="32"/>
          <w:szCs w:val="32"/>
          <w:highlight w:val="none"/>
          <w:lang w:val="en-US" w:eastAsia="zh-CN" w:bidi="ar-SA"/>
        </w:rPr>
        <w:t>万元，主要是自</w:t>
      </w:r>
      <w:r>
        <w:rPr>
          <w:rFonts w:hint="eastAsia" w:ascii="Times New Roman" w:hAnsi="Times New Roman" w:eastAsia="仿宋_GB2312" w:cs="Times New Roman"/>
          <w:bCs/>
          <w:color w:val="auto"/>
          <w:kern w:val="2"/>
          <w:sz w:val="32"/>
          <w:szCs w:val="32"/>
          <w:highlight w:val="none"/>
          <w:lang w:val="en-US" w:eastAsia="zh-CN" w:bidi="ar-SA"/>
        </w:rPr>
        <w:t>2025</w:t>
      </w:r>
      <w:r>
        <w:rPr>
          <w:rFonts w:hint="default" w:ascii="Times New Roman" w:hAnsi="Times New Roman" w:eastAsia="仿宋_GB2312" w:cs="Times New Roman"/>
          <w:bCs/>
          <w:color w:val="auto"/>
          <w:kern w:val="2"/>
          <w:sz w:val="32"/>
          <w:szCs w:val="32"/>
          <w:highlight w:val="none"/>
          <w:lang w:val="en-US" w:eastAsia="zh-CN" w:bidi="ar-SA"/>
        </w:rPr>
        <w:t>年7月1日起城乡居民基本养老保险基础养老金每人每月提高20元。收支相抵，当年结存</w:t>
      </w:r>
      <w:r>
        <w:rPr>
          <w:rFonts w:hint="eastAsia" w:ascii="Times New Roman" w:hAnsi="Times New Roman" w:eastAsia="仿宋_GB2312" w:cs="Times New Roman"/>
          <w:bCs/>
          <w:color w:val="auto"/>
          <w:kern w:val="2"/>
          <w:sz w:val="32"/>
          <w:szCs w:val="32"/>
          <w:highlight w:val="none"/>
          <w:lang w:val="en-US" w:eastAsia="zh-CN" w:bidi="ar-SA"/>
        </w:rPr>
        <w:t>9807</w:t>
      </w:r>
      <w:r>
        <w:rPr>
          <w:rFonts w:hint="default" w:ascii="Times New Roman" w:hAnsi="Times New Roman" w:eastAsia="仿宋_GB2312" w:cs="Times New Roman"/>
          <w:bCs/>
          <w:color w:val="auto"/>
          <w:kern w:val="2"/>
          <w:sz w:val="32"/>
          <w:szCs w:val="32"/>
          <w:highlight w:val="none"/>
          <w:lang w:val="en-US" w:eastAsia="zh-CN" w:bidi="ar-SA"/>
        </w:rPr>
        <w:t>万元。</w:t>
      </w:r>
    </w:p>
    <w:sectPr>
      <w:footerReference r:id="rId3" w:type="default"/>
      <w:pgSz w:w="11906" w:h="16838"/>
      <w:pgMar w:top="1440" w:right="1440" w:bottom="1440" w:left="1440"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6E32C">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5B228">
                          <w:pPr>
                            <w:pStyle w:val="5"/>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385B228">
                    <w:pPr>
                      <w:pStyle w:val="5"/>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0N2EyNWE1NzAyZGI3Y2Y1N2ZlNWIwMzBlMGExZjEifQ=="/>
  </w:docVars>
  <w:rsids>
    <w:rsidRoot w:val="2EBD0F16"/>
    <w:rsid w:val="00872B26"/>
    <w:rsid w:val="009E4B93"/>
    <w:rsid w:val="00AC563F"/>
    <w:rsid w:val="06A41745"/>
    <w:rsid w:val="06C60203"/>
    <w:rsid w:val="087C328F"/>
    <w:rsid w:val="0ADA5B13"/>
    <w:rsid w:val="107A4FDC"/>
    <w:rsid w:val="133F6421"/>
    <w:rsid w:val="15E6755C"/>
    <w:rsid w:val="171C2FBF"/>
    <w:rsid w:val="18440730"/>
    <w:rsid w:val="18DE232D"/>
    <w:rsid w:val="1B4718D1"/>
    <w:rsid w:val="1C8E1FE6"/>
    <w:rsid w:val="1CBB3093"/>
    <w:rsid w:val="1D450BBD"/>
    <w:rsid w:val="1FEF49A3"/>
    <w:rsid w:val="214B03E8"/>
    <w:rsid w:val="24FF43EC"/>
    <w:rsid w:val="25DD69C0"/>
    <w:rsid w:val="283D40E7"/>
    <w:rsid w:val="28FB02EB"/>
    <w:rsid w:val="2CD06059"/>
    <w:rsid w:val="2D567D19"/>
    <w:rsid w:val="2D6D5012"/>
    <w:rsid w:val="2EA62ACD"/>
    <w:rsid w:val="2EBD0F16"/>
    <w:rsid w:val="2EFB5889"/>
    <w:rsid w:val="30F4563E"/>
    <w:rsid w:val="333B44AA"/>
    <w:rsid w:val="37FB4B67"/>
    <w:rsid w:val="38E4FA12"/>
    <w:rsid w:val="393F03E1"/>
    <w:rsid w:val="39BD98A4"/>
    <w:rsid w:val="3AB9A8F9"/>
    <w:rsid w:val="3BD51445"/>
    <w:rsid w:val="3CD130DE"/>
    <w:rsid w:val="3D713DC5"/>
    <w:rsid w:val="3D7FCD78"/>
    <w:rsid w:val="3FEF3151"/>
    <w:rsid w:val="3FFD8AA4"/>
    <w:rsid w:val="3FFE4F73"/>
    <w:rsid w:val="423629E4"/>
    <w:rsid w:val="423E0769"/>
    <w:rsid w:val="431462DD"/>
    <w:rsid w:val="44F619BA"/>
    <w:rsid w:val="466F65DA"/>
    <w:rsid w:val="4AA77F21"/>
    <w:rsid w:val="4CCD6B3C"/>
    <w:rsid w:val="517DCA2D"/>
    <w:rsid w:val="51AD0152"/>
    <w:rsid w:val="521E3260"/>
    <w:rsid w:val="545079D5"/>
    <w:rsid w:val="549A4653"/>
    <w:rsid w:val="58097ECB"/>
    <w:rsid w:val="59F78DE8"/>
    <w:rsid w:val="5AFB8DBE"/>
    <w:rsid w:val="5B7AA58B"/>
    <w:rsid w:val="5BF7F36E"/>
    <w:rsid w:val="5DFFAF75"/>
    <w:rsid w:val="5EF56DA1"/>
    <w:rsid w:val="5F5DA190"/>
    <w:rsid w:val="5F816DDF"/>
    <w:rsid w:val="5F9FFBF9"/>
    <w:rsid w:val="5FCE0A65"/>
    <w:rsid w:val="5FD7F49C"/>
    <w:rsid w:val="5FE93152"/>
    <w:rsid w:val="5FF3C3DD"/>
    <w:rsid w:val="5FF76782"/>
    <w:rsid w:val="5FFE5D43"/>
    <w:rsid w:val="5FFFF7C5"/>
    <w:rsid w:val="60366F66"/>
    <w:rsid w:val="63732D96"/>
    <w:rsid w:val="64CF321D"/>
    <w:rsid w:val="66ED5C64"/>
    <w:rsid w:val="67856F7D"/>
    <w:rsid w:val="6797DF7F"/>
    <w:rsid w:val="679DFF6D"/>
    <w:rsid w:val="67C6446C"/>
    <w:rsid w:val="69FFCE9A"/>
    <w:rsid w:val="6BA6F33F"/>
    <w:rsid w:val="6E833840"/>
    <w:rsid w:val="6F2FDAE9"/>
    <w:rsid w:val="6F4B5E67"/>
    <w:rsid w:val="6FB88B7F"/>
    <w:rsid w:val="6FBFCFC1"/>
    <w:rsid w:val="6FF6B423"/>
    <w:rsid w:val="71FEF594"/>
    <w:rsid w:val="72D56DDA"/>
    <w:rsid w:val="736F174A"/>
    <w:rsid w:val="73DE70C2"/>
    <w:rsid w:val="73FDCB99"/>
    <w:rsid w:val="73FE2053"/>
    <w:rsid w:val="74A269E3"/>
    <w:rsid w:val="75F5634B"/>
    <w:rsid w:val="76213777"/>
    <w:rsid w:val="771E42D9"/>
    <w:rsid w:val="77BC4D60"/>
    <w:rsid w:val="77DF571A"/>
    <w:rsid w:val="77FC00D0"/>
    <w:rsid w:val="77FE2349"/>
    <w:rsid w:val="77FF9496"/>
    <w:rsid w:val="77FF984C"/>
    <w:rsid w:val="78DE2979"/>
    <w:rsid w:val="799D1667"/>
    <w:rsid w:val="79FD238E"/>
    <w:rsid w:val="7A7F2455"/>
    <w:rsid w:val="7BAAAC3A"/>
    <w:rsid w:val="7BAF5345"/>
    <w:rsid w:val="7BEAE9A1"/>
    <w:rsid w:val="7BF70C5F"/>
    <w:rsid w:val="7BFE8BDE"/>
    <w:rsid w:val="7D6F2111"/>
    <w:rsid w:val="7D75AE61"/>
    <w:rsid w:val="7DAB2230"/>
    <w:rsid w:val="7E1FC55C"/>
    <w:rsid w:val="7F2E9684"/>
    <w:rsid w:val="7F3EF3E6"/>
    <w:rsid w:val="7F650F14"/>
    <w:rsid w:val="7F7BA496"/>
    <w:rsid w:val="7F7FF7D0"/>
    <w:rsid w:val="7FBC604D"/>
    <w:rsid w:val="7FDDC8A8"/>
    <w:rsid w:val="7FDEFE2B"/>
    <w:rsid w:val="7FE01280"/>
    <w:rsid w:val="7FF695A0"/>
    <w:rsid w:val="7FFD5D24"/>
    <w:rsid w:val="7FFF2519"/>
    <w:rsid w:val="7FFFDCB1"/>
    <w:rsid w:val="83FFD798"/>
    <w:rsid w:val="97B32275"/>
    <w:rsid w:val="97BD2BE3"/>
    <w:rsid w:val="97EFAEEC"/>
    <w:rsid w:val="9B755A82"/>
    <w:rsid w:val="9FBFF3A1"/>
    <w:rsid w:val="9FFE7F86"/>
    <w:rsid w:val="AADDF21B"/>
    <w:rsid w:val="AAFD924F"/>
    <w:rsid w:val="AB7F0019"/>
    <w:rsid w:val="ADFD1BEC"/>
    <w:rsid w:val="ADFF9347"/>
    <w:rsid w:val="AE9B3A51"/>
    <w:rsid w:val="AF1FF71F"/>
    <w:rsid w:val="AFDFF34C"/>
    <w:rsid w:val="AFEC77A9"/>
    <w:rsid w:val="AFF7A5D9"/>
    <w:rsid w:val="B3BFF4BB"/>
    <w:rsid w:val="B4750341"/>
    <w:rsid w:val="B6EE327B"/>
    <w:rsid w:val="B70FC7E3"/>
    <w:rsid w:val="B77FF607"/>
    <w:rsid w:val="B7F72A99"/>
    <w:rsid w:val="B8E7CA0F"/>
    <w:rsid w:val="BACF0390"/>
    <w:rsid w:val="BBFEDF8B"/>
    <w:rsid w:val="BDFB816F"/>
    <w:rsid w:val="BF53EF0F"/>
    <w:rsid w:val="BFAC17FC"/>
    <w:rsid w:val="BFCB5878"/>
    <w:rsid w:val="C1CB1797"/>
    <w:rsid w:val="C1EFDCC4"/>
    <w:rsid w:val="C4EF64AB"/>
    <w:rsid w:val="CAB742A5"/>
    <w:rsid w:val="CF7D17DA"/>
    <w:rsid w:val="CFDE4081"/>
    <w:rsid w:val="D263EECA"/>
    <w:rsid w:val="D7EF68D4"/>
    <w:rsid w:val="D7EF87E1"/>
    <w:rsid w:val="DDB1996F"/>
    <w:rsid w:val="DE7D5FEF"/>
    <w:rsid w:val="DEB9F4DE"/>
    <w:rsid w:val="DEF66DC9"/>
    <w:rsid w:val="DF7677DA"/>
    <w:rsid w:val="DFBFD5D5"/>
    <w:rsid w:val="DFD99B04"/>
    <w:rsid w:val="DFEB2AB2"/>
    <w:rsid w:val="DFEB8C06"/>
    <w:rsid w:val="DFF7E797"/>
    <w:rsid w:val="DFFB6EDD"/>
    <w:rsid w:val="DFFDB4D9"/>
    <w:rsid w:val="DFFF1547"/>
    <w:rsid w:val="E4FB4ADD"/>
    <w:rsid w:val="E6FF9139"/>
    <w:rsid w:val="EFB18A80"/>
    <w:rsid w:val="EFCBA633"/>
    <w:rsid w:val="EFDF8F4C"/>
    <w:rsid w:val="EFF4EF4B"/>
    <w:rsid w:val="F07BB5AC"/>
    <w:rsid w:val="F1FBD7DE"/>
    <w:rsid w:val="F2EBE358"/>
    <w:rsid w:val="F4D74B40"/>
    <w:rsid w:val="F7F1D205"/>
    <w:rsid w:val="F9DA4A63"/>
    <w:rsid w:val="F9DD026A"/>
    <w:rsid w:val="FA4944C8"/>
    <w:rsid w:val="FB7A8A81"/>
    <w:rsid w:val="FBFDD61A"/>
    <w:rsid w:val="FCEFAD0F"/>
    <w:rsid w:val="FD6A2F9D"/>
    <w:rsid w:val="FD9FBD6E"/>
    <w:rsid w:val="FDDCB8BD"/>
    <w:rsid w:val="FDEE314A"/>
    <w:rsid w:val="FDFEDDF5"/>
    <w:rsid w:val="FDFF7E71"/>
    <w:rsid w:val="FE9FFAEF"/>
    <w:rsid w:val="FEBB51D5"/>
    <w:rsid w:val="FECD497E"/>
    <w:rsid w:val="FED30226"/>
    <w:rsid w:val="FEDD4C63"/>
    <w:rsid w:val="FEFA9C32"/>
    <w:rsid w:val="FF3570D6"/>
    <w:rsid w:val="FF5F26EC"/>
    <w:rsid w:val="FF7CE989"/>
    <w:rsid w:val="FFBDD74A"/>
    <w:rsid w:val="FFD5D5CC"/>
    <w:rsid w:val="FFEDD12A"/>
    <w:rsid w:val="FFEFC673"/>
    <w:rsid w:val="FFF7BF87"/>
    <w:rsid w:val="FFFFC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widowControl w:val="0"/>
      <w:snapToGrid w:val="0"/>
      <w:spacing w:line="440" w:lineRule="exact"/>
      <w:jc w:val="both"/>
      <w:outlineLvl w:val="1"/>
    </w:pPr>
    <w:rPr>
      <w:rFonts w:ascii="Arial" w:hAnsi="Arial" w:eastAsia="楷体" w:cs="Times New Roman"/>
      <w:b/>
      <w:kern w:val="2"/>
      <w:sz w:val="28"/>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0"/>
    <w:pPr>
      <w:spacing w:before="240" w:after="60"/>
      <w:jc w:val="center"/>
      <w:outlineLvl w:val="0"/>
    </w:pPr>
    <w:rPr>
      <w:rFonts w:ascii="Arial" w:hAnsi="Arial"/>
      <w:b/>
      <w:sz w:val="32"/>
    </w:rPr>
  </w:style>
  <w:style w:type="character" w:styleId="10">
    <w:name w:val="page number"/>
    <w:basedOn w:val="9"/>
    <w:qFormat/>
    <w:uiPriority w:val="0"/>
  </w:style>
  <w:style w:type="paragraph" w:customStyle="1" w:styleId="11">
    <w:name w:val="Char"/>
    <w:basedOn w:val="1"/>
    <w:qFormat/>
    <w:uiPriority w:val="0"/>
    <w:pPr>
      <w:ind w:firstLine="617" w:firstLineChars="257"/>
    </w:pPr>
  </w:style>
  <w:style w:type="paragraph" w:customStyle="1" w:styleId="12">
    <w:name w:val="UserStyle_0"/>
    <w:basedOn w:val="1"/>
    <w:next w:val="1"/>
    <w:qFormat/>
    <w:uiPriority w:val="0"/>
    <w:pPr>
      <w:widowControl/>
      <w:jc w:val="left"/>
      <w:textAlignment w:val="baseline"/>
    </w:pPr>
    <w:rPr>
      <w:rFonts w:ascii="华文中宋" w:eastAsia="华文中宋"/>
      <w:color w:val="000000"/>
      <w:kern w:val="0"/>
      <w:sz w:val="24"/>
    </w:rPr>
  </w:style>
  <w:style w:type="character" w:customStyle="1" w:styleId="13">
    <w:name w:val="10"/>
    <w:basedOn w:val="9"/>
    <w:qFormat/>
    <w:uiPriority w:val="0"/>
    <w:rPr>
      <w:rFonts w:hint="default" w:ascii="Times New Roman" w:hAnsi="Times New Roman" w:cs="Times New Roman"/>
    </w:rPr>
  </w:style>
  <w:style w:type="character" w:customStyle="1" w:styleId="14">
    <w:name w:val="15"/>
    <w:basedOn w:val="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4975</Words>
  <Characters>5925</Characters>
  <Lines>1</Lines>
  <Paragraphs>1</Paragraphs>
  <TotalTime>9</TotalTime>
  <ScaleCrop>false</ScaleCrop>
  <LinksUpToDate>false</LinksUpToDate>
  <CharactersWithSpaces>5944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2023-12-10T15:44:00Z</dcterms:created>
  <dc:creator>Administrator</dc:creator>
  <cp:lastModifiedBy>江春</cp:lastModifiedBy>
  <cp:lastPrinted>2025-12-10T11:57:00Z</cp:lastPrinted>
  <dcterms:modified xsi:type="dcterms:W3CDTF">2025-12-16T11:21:42Z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75671BA700E3465846D040697E9F587C_43</vt:lpwstr>
  </property>
</Properties>
</file>